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EE9CA" w14:textId="77777777" w:rsidR="008F7702" w:rsidRPr="008F7702" w:rsidRDefault="00A16F5D" w:rsidP="008F7702">
      <w:pPr>
        <w:pStyle w:val="Formal1"/>
        <w:spacing w:before="0" w:after="0"/>
        <w:rPr>
          <w:rFonts w:ascii="Tahoma" w:hAnsi="Tahoma"/>
          <w:b/>
          <w:sz w:val="22"/>
        </w:rPr>
      </w:pPr>
      <w:r w:rsidRPr="00C4192B">
        <w:rPr>
          <w:rFonts w:ascii="Comic Sans MS" w:hAnsi="Comic Sans MS" w:cs="Comic Sans MS"/>
        </w:rPr>
        <w:tab/>
      </w:r>
      <w:bookmarkStart w:id="0" w:name="AgendaTitle"/>
      <w:bookmarkEnd w:id="0"/>
    </w:p>
    <w:p w14:paraId="609B8BCD" w14:textId="40E6A265" w:rsidR="00F81B26" w:rsidRPr="008176BE" w:rsidRDefault="00F81B26" w:rsidP="00F81B26">
      <w:pPr>
        <w:tabs>
          <w:tab w:val="left" w:pos="1440"/>
        </w:tabs>
        <w:rPr>
          <w:rFonts w:asciiTheme="minorHAnsi" w:hAnsiTheme="minorHAnsi"/>
          <w:b/>
          <w:sz w:val="22"/>
          <w:szCs w:val="22"/>
        </w:rPr>
      </w:pPr>
      <w:r>
        <w:rPr>
          <w:rFonts w:asciiTheme="minorHAnsi" w:hAnsiTheme="minorHAnsi"/>
          <w:b/>
          <w:sz w:val="22"/>
          <w:szCs w:val="22"/>
        </w:rPr>
        <w:t xml:space="preserve">Policy Number:   </w:t>
      </w:r>
      <w:r w:rsidR="00FA26EA">
        <w:rPr>
          <w:rFonts w:asciiTheme="minorHAnsi" w:hAnsiTheme="minorHAnsi"/>
          <w:b/>
          <w:sz w:val="22"/>
          <w:szCs w:val="22"/>
        </w:rPr>
        <w:t>P-XXX</w:t>
      </w:r>
    </w:p>
    <w:p w14:paraId="4A4F10A3" w14:textId="77777777" w:rsidR="00F81B26" w:rsidRDefault="00F81B26" w:rsidP="00A21541">
      <w:pPr>
        <w:tabs>
          <w:tab w:val="left" w:pos="1440"/>
        </w:tabs>
        <w:rPr>
          <w:rFonts w:asciiTheme="minorHAnsi" w:hAnsiTheme="minorHAnsi"/>
          <w:b/>
          <w:sz w:val="22"/>
          <w:szCs w:val="22"/>
        </w:rPr>
      </w:pPr>
    </w:p>
    <w:p w14:paraId="00605E32" w14:textId="18207EC0" w:rsidR="00880018" w:rsidRDefault="00FB5E7D" w:rsidP="00A21541">
      <w:pPr>
        <w:tabs>
          <w:tab w:val="left" w:pos="1440"/>
        </w:tabs>
        <w:rPr>
          <w:rFonts w:asciiTheme="minorHAnsi" w:hAnsiTheme="minorHAnsi"/>
          <w:b/>
          <w:sz w:val="22"/>
          <w:szCs w:val="22"/>
        </w:rPr>
      </w:pPr>
      <w:r w:rsidRPr="008176BE">
        <w:rPr>
          <w:rFonts w:asciiTheme="minorHAnsi" w:hAnsiTheme="minorHAnsi"/>
          <w:b/>
          <w:sz w:val="22"/>
          <w:szCs w:val="22"/>
        </w:rPr>
        <w:t>Effective Date:</w:t>
      </w:r>
      <w:r w:rsidR="008176BE">
        <w:rPr>
          <w:rFonts w:asciiTheme="minorHAnsi" w:hAnsiTheme="minorHAnsi"/>
          <w:b/>
          <w:sz w:val="22"/>
          <w:szCs w:val="22"/>
        </w:rPr>
        <w:t xml:space="preserve">  </w:t>
      </w:r>
      <w:sdt>
        <w:sdtPr>
          <w:rPr>
            <w:rFonts w:asciiTheme="minorHAnsi" w:hAnsiTheme="minorHAnsi"/>
            <w:b/>
            <w:sz w:val="22"/>
            <w:szCs w:val="22"/>
          </w:rPr>
          <w:id w:val="718633895"/>
          <w:placeholder>
            <w:docPart w:val="DefaultPlaceholder_-1854013437"/>
          </w:placeholder>
          <w:date w:fullDate="2021-07-01T00:00:00Z">
            <w:dateFormat w:val="M/d/yyyy"/>
            <w:lid w:val="en-US"/>
            <w:storeMappedDataAs w:val="dateTime"/>
            <w:calendar w:val="gregorian"/>
          </w:date>
        </w:sdtPr>
        <w:sdtEndPr/>
        <w:sdtContent>
          <w:r w:rsidR="003A3CA5">
            <w:rPr>
              <w:rFonts w:asciiTheme="minorHAnsi" w:hAnsiTheme="minorHAnsi"/>
              <w:b/>
              <w:sz w:val="22"/>
              <w:szCs w:val="22"/>
            </w:rPr>
            <w:t>7/1/2021</w:t>
          </w:r>
        </w:sdtContent>
      </w:sdt>
    </w:p>
    <w:p w14:paraId="3E9287FB" w14:textId="1677870C" w:rsidR="00124E81" w:rsidRDefault="00124E81" w:rsidP="00A21541">
      <w:pPr>
        <w:tabs>
          <w:tab w:val="left" w:pos="1440"/>
        </w:tabs>
        <w:rPr>
          <w:rFonts w:asciiTheme="minorHAnsi" w:hAnsiTheme="minorHAnsi"/>
          <w:b/>
          <w:sz w:val="22"/>
          <w:szCs w:val="22"/>
        </w:rPr>
      </w:pPr>
    </w:p>
    <w:p w14:paraId="02848931" w14:textId="51730E62" w:rsidR="00124E81" w:rsidRDefault="00124E81" w:rsidP="00A21541">
      <w:pPr>
        <w:tabs>
          <w:tab w:val="left" w:pos="1440"/>
        </w:tabs>
        <w:rPr>
          <w:rFonts w:asciiTheme="minorHAnsi" w:hAnsiTheme="minorHAnsi"/>
          <w:b/>
          <w:sz w:val="22"/>
          <w:szCs w:val="22"/>
        </w:rPr>
      </w:pPr>
      <w:r>
        <w:rPr>
          <w:rFonts w:asciiTheme="minorHAnsi" w:hAnsiTheme="minorHAnsi"/>
          <w:b/>
          <w:sz w:val="22"/>
          <w:szCs w:val="22"/>
        </w:rPr>
        <w:t xml:space="preserve">Revised Date: </w:t>
      </w:r>
      <w:sdt>
        <w:sdtPr>
          <w:rPr>
            <w:rFonts w:asciiTheme="minorHAnsi" w:hAnsiTheme="minorHAnsi"/>
            <w:b/>
            <w:sz w:val="22"/>
            <w:szCs w:val="22"/>
          </w:rPr>
          <w:id w:val="101851729"/>
          <w:placeholder>
            <w:docPart w:val="DefaultPlaceholder_-1854013437"/>
          </w:placeholder>
          <w:showingPlcHdr/>
          <w:date>
            <w:dateFormat w:val="M/d/yyyy"/>
            <w:lid w:val="en-US"/>
            <w:storeMappedDataAs w:val="dateTime"/>
            <w:calendar w:val="gregorian"/>
          </w:date>
        </w:sdtPr>
        <w:sdtEndPr/>
        <w:sdtContent>
          <w:r w:rsidRPr="00FD2626">
            <w:rPr>
              <w:rStyle w:val="PlaceholderText"/>
            </w:rPr>
            <w:t>Click or tap to enter a date.</w:t>
          </w:r>
        </w:sdtContent>
      </w:sdt>
    </w:p>
    <w:p w14:paraId="45FB9434" w14:textId="144858A8" w:rsidR="00124E81" w:rsidRDefault="00124E81" w:rsidP="00A21541">
      <w:pPr>
        <w:tabs>
          <w:tab w:val="left" w:pos="1440"/>
        </w:tabs>
        <w:rPr>
          <w:rFonts w:asciiTheme="minorHAnsi" w:hAnsiTheme="minorHAnsi"/>
          <w:b/>
          <w:sz w:val="22"/>
          <w:szCs w:val="22"/>
        </w:rPr>
      </w:pPr>
    </w:p>
    <w:p w14:paraId="367DD31D" w14:textId="6DA46E7D" w:rsidR="00124E81" w:rsidRDefault="00124E81" w:rsidP="00A21541">
      <w:pPr>
        <w:tabs>
          <w:tab w:val="left" w:pos="1440"/>
        </w:tabs>
        <w:rPr>
          <w:rFonts w:asciiTheme="minorHAnsi" w:hAnsiTheme="minorHAnsi"/>
          <w:b/>
          <w:sz w:val="22"/>
          <w:szCs w:val="22"/>
        </w:rPr>
      </w:pPr>
      <w:r>
        <w:rPr>
          <w:rFonts w:asciiTheme="minorHAnsi" w:hAnsiTheme="minorHAnsi"/>
          <w:b/>
          <w:sz w:val="22"/>
          <w:szCs w:val="22"/>
        </w:rPr>
        <w:t xml:space="preserve">Department of Origin: </w:t>
      </w:r>
      <w:r w:rsidR="003A3CA5">
        <w:rPr>
          <w:rFonts w:asciiTheme="minorHAnsi" w:hAnsiTheme="minorHAnsi"/>
          <w:b/>
          <w:sz w:val="22"/>
          <w:szCs w:val="22"/>
        </w:rPr>
        <w:t xml:space="preserve"> Institutional Review Board (IRB), Chamberlain University</w:t>
      </w:r>
    </w:p>
    <w:p w14:paraId="487EE9D0" w14:textId="77777777" w:rsidR="00FB5E7D" w:rsidRPr="008176BE" w:rsidRDefault="00FB5E7D" w:rsidP="005A409B">
      <w:pPr>
        <w:rPr>
          <w:rFonts w:asciiTheme="minorHAnsi" w:hAnsiTheme="minorHAnsi"/>
          <w:b/>
          <w:sz w:val="22"/>
          <w:szCs w:val="22"/>
        </w:rPr>
      </w:pPr>
    </w:p>
    <w:p w14:paraId="63883C0F" w14:textId="38E8D81A" w:rsidR="00124E81" w:rsidRPr="00124E81" w:rsidRDefault="00124E81" w:rsidP="003B4143">
      <w:pPr>
        <w:tabs>
          <w:tab w:val="right" w:pos="10800"/>
        </w:tabs>
        <w:rPr>
          <w:rFonts w:asciiTheme="minorHAnsi" w:hAnsiTheme="minorHAnsi"/>
          <w:b/>
          <w:bCs/>
          <w:sz w:val="22"/>
          <w:szCs w:val="22"/>
        </w:rPr>
      </w:pPr>
      <w:r>
        <w:rPr>
          <w:rFonts w:asciiTheme="minorHAnsi" w:hAnsiTheme="minorHAnsi"/>
          <w:b/>
          <w:bCs/>
          <w:sz w:val="22"/>
          <w:szCs w:val="22"/>
        </w:rPr>
        <w:t xml:space="preserve">Policy Approved and Communicated By: </w:t>
      </w:r>
      <w:r w:rsidR="003A3CA5">
        <w:rPr>
          <w:rFonts w:asciiTheme="minorHAnsi" w:hAnsiTheme="minorHAnsi"/>
          <w:b/>
          <w:bCs/>
          <w:sz w:val="22"/>
          <w:szCs w:val="22"/>
        </w:rPr>
        <w:t xml:space="preserve"> Provost, Chamberlain University</w:t>
      </w:r>
    </w:p>
    <w:p w14:paraId="487EE9D2" w14:textId="719B07D4" w:rsidR="00FB5E7D" w:rsidRPr="003B4143" w:rsidRDefault="003B4143" w:rsidP="003B4143">
      <w:pPr>
        <w:tabs>
          <w:tab w:val="right" w:pos="10800"/>
        </w:tabs>
        <w:rPr>
          <w:rFonts w:asciiTheme="minorHAnsi" w:hAnsiTheme="minorHAnsi"/>
          <w:sz w:val="22"/>
          <w:szCs w:val="22"/>
          <w:u w:val="single"/>
        </w:rPr>
      </w:pPr>
      <w:r w:rsidRPr="003B4143">
        <w:rPr>
          <w:rFonts w:asciiTheme="minorHAnsi" w:hAnsiTheme="minorHAnsi"/>
          <w:sz w:val="22"/>
          <w:szCs w:val="22"/>
          <w:u w:val="single"/>
        </w:rPr>
        <w:tab/>
      </w:r>
    </w:p>
    <w:p w14:paraId="487EE9D3" w14:textId="77777777" w:rsidR="003B4143" w:rsidRDefault="003B4143" w:rsidP="00474E6B">
      <w:pPr>
        <w:tabs>
          <w:tab w:val="left" w:pos="3240"/>
        </w:tabs>
        <w:rPr>
          <w:rFonts w:asciiTheme="minorHAnsi" w:hAnsiTheme="minorHAnsi"/>
          <w:b/>
          <w:sz w:val="22"/>
          <w:szCs w:val="22"/>
        </w:rPr>
      </w:pPr>
    </w:p>
    <w:p w14:paraId="487EE9D5" w14:textId="024D5FF0" w:rsidR="00006BA8" w:rsidRDefault="006E04A4" w:rsidP="00FF23C3">
      <w:pPr>
        <w:tabs>
          <w:tab w:val="left" w:pos="3240"/>
        </w:tabs>
        <w:rPr>
          <w:rFonts w:asciiTheme="minorHAnsi" w:hAnsiTheme="minorHAnsi"/>
          <w:b/>
          <w:sz w:val="22"/>
          <w:szCs w:val="22"/>
        </w:rPr>
      </w:pPr>
      <w:r>
        <w:rPr>
          <w:rFonts w:asciiTheme="minorHAnsi" w:hAnsiTheme="minorHAnsi"/>
          <w:b/>
          <w:sz w:val="22"/>
          <w:szCs w:val="22"/>
        </w:rPr>
        <w:t xml:space="preserve">Purpose:  </w:t>
      </w:r>
      <w:r w:rsidR="003A3CA5">
        <w:rPr>
          <w:rFonts w:asciiTheme="minorHAnsi" w:hAnsiTheme="minorHAnsi"/>
          <w:bCs/>
          <w:sz w:val="22"/>
          <w:szCs w:val="22"/>
        </w:rPr>
        <w:t xml:space="preserve">The Chamberlain University Institutional Review Board (IRB) has established policies and procedures regarding the review, approval, and oversight of research within its jurisdiction.  These policies and procedures are </w:t>
      </w:r>
      <w:r w:rsidR="001479BC">
        <w:rPr>
          <w:rFonts w:asciiTheme="minorHAnsi" w:hAnsiTheme="minorHAnsi"/>
          <w:bCs/>
          <w:sz w:val="22"/>
          <w:szCs w:val="22"/>
        </w:rPr>
        <w:t>informed</w:t>
      </w:r>
      <w:r w:rsidR="003A3CA5">
        <w:rPr>
          <w:rFonts w:asciiTheme="minorHAnsi" w:hAnsiTheme="minorHAnsi"/>
          <w:bCs/>
          <w:sz w:val="22"/>
          <w:szCs w:val="22"/>
        </w:rPr>
        <w:t xml:space="preserve"> by federal regulations and guidelines, Chamberlain policies, and ethical standards for the conduct of research.  Students conducting research</w:t>
      </w:r>
      <w:r w:rsidR="00C238C6">
        <w:rPr>
          <w:rFonts w:asciiTheme="minorHAnsi" w:hAnsiTheme="minorHAnsi"/>
          <w:bCs/>
          <w:sz w:val="22"/>
          <w:szCs w:val="22"/>
        </w:rPr>
        <w:t xml:space="preserve"> or participating in research as co-investigators</w:t>
      </w:r>
      <w:r w:rsidR="001479BC">
        <w:rPr>
          <w:rFonts w:asciiTheme="minorHAnsi" w:hAnsiTheme="minorHAnsi"/>
          <w:bCs/>
          <w:sz w:val="22"/>
          <w:szCs w:val="22"/>
        </w:rPr>
        <w:t xml:space="preserve"> or assistants</w:t>
      </w:r>
      <w:r w:rsidR="003A3CA5">
        <w:rPr>
          <w:rFonts w:asciiTheme="minorHAnsi" w:hAnsiTheme="minorHAnsi"/>
          <w:bCs/>
          <w:sz w:val="22"/>
          <w:szCs w:val="22"/>
        </w:rPr>
        <w:t>, however, are in unique role</w:t>
      </w:r>
      <w:r w:rsidR="001479BC">
        <w:rPr>
          <w:rFonts w:asciiTheme="minorHAnsi" w:hAnsiTheme="minorHAnsi"/>
          <w:bCs/>
          <w:sz w:val="22"/>
          <w:szCs w:val="22"/>
        </w:rPr>
        <w:t>s</w:t>
      </w:r>
      <w:r w:rsidR="003A3CA5">
        <w:rPr>
          <w:rFonts w:asciiTheme="minorHAnsi" w:hAnsiTheme="minorHAnsi"/>
          <w:bCs/>
          <w:sz w:val="22"/>
          <w:szCs w:val="22"/>
        </w:rPr>
        <w:t xml:space="preserve"> </w:t>
      </w:r>
      <w:r w:rsidR="001479BC">
        <w:rPr>
          <w:rFonts w:asciiTheme="minorHAnsi" w:hAnsiTheme="minorHAnsi"/>
          <w:bCs/>
          <w:sz w:val="22"/>
          <w:szCs w:val="22"/>
        </w:rPr>
        <w:t xml:space="preserve">which are </w:t>
      </w:r>
      <w:r w:rsidR="003A3CA5">
        <w:rPr>
          <w:rFonts w:asciiTheme="minorHAnsi" w:hAnsiTheme="minorHAnsi"/>
          <w:bCs/>
          <w:sz w:val="22"/>
          <w:szCs w:val="22"/>
        </w:rPr>
        <w:t xml:space="preserve">poorly addressed in current policies and procedures.  Students are typically unfamiliar with the legal/ ethical conduct of research, and therefore, require supervision and guidance from seasoned researchers.  </w:t>
      </w:r>
      <w:r w:rsidR="00FF23C3">
        <w:rPr>
          <w:rFonts w:asciiTheme="minorHAnsi" w:hAnsiTheme="minorHAnsi"/>
          <w:bCs/>
          <w:sz w:val="22"/>
          <w:szCs w:val="22"/>
        </w:rPr>
        <w:t xml:space="preserve">Furthermore, additional privacy and confidentiality concerns are present with </w:t>
      </w:r>
      <w:r w:rsidR="00C238C6">
        <w:rPr>
          <w:rFonts w:asciiTheme="minorHAnsi" w:hAnsiTheme="minorHAnsi"/>
          <w:bCs/>
          <w:sz w:val="22"/>
          <w:szCs w:val="22"/>
        </w:rPr>
        <w:t>student research</w:t>
      </w:r>
      <w:r w:rsidR="001479BC">
        <w:rPr>
          <w:rFonts w:asciiTheme="minorHAnsi" w:hAnsiTheme="minorHAnsi"/>
          <w:bCs/>
          <w:sz w:val="22"/>
          <w:szCs w:val="22"/>
        </w:rPr>
        <w:t>ers</w:t>
      </w:r>
      <w:r w:rsidR="00C238C6">
        <w:rPr>
          <w:rFonts w:asciiTheme="minorHAnsi" w:hAnsiTheme="minorHAnsi"/>
          <w:bCs/>
          <w:sz w:val="22"/>
          <w:szCs w:val="22"/>
        </w:rPr>
        <w:t xml:space="preserve"> when research </w:t>
      </w:r>
      <w:r w:rsidR="00FF23C3">
        <w:rPr>
          <w:rFonts w:asciiTheme="minorHAnsi" w:hAnsiTheme="minorHAnsi"/>
          <w:bCs/>
          <w:sz w:val="22"/>
          <w:szCs w:val="22"/>
        </w:rPr>
        <w:t xml:space="preserve">involves subjects who are themselves students or members of the Chamberlain community.  The purpose of this policy is to articulate additional requirements and limits for student-conducted </w:t>
      </w:r>
      <w:r w:rsidR="00C238C6">
        <w:rPr>
          <w:rFonts w:asciiTheme="minorHAnsi" w:hAnsiTheme="minorHAnsi"/>
          <w:bCs/>
          <w:sz w:val="22"/>
          <w:szCs w:val="22"/>
        </w:rPr>
        <w:t>a</w:t>
      </w:r>
      <w:r w:rsidR="001479BC">
        <w:rPr>
          <w:rFonts w:asciiTheme="minorHAnsi" w:hAnsiTheme="minorHAnsi"/>
          <w:bCs/>
          <w:sz w:val="22"/>
          <w:szCs w:val="22"/>
        </w:rPr>
        <w:t>nd</w:t>
      </w:r>
      <w:r w:rsidR="00C238C6">
        <w:rPr>
          <w:rFonts w:asciiTheme="minorHAnsi" w:hAnsiTheme="minorHAnsi"/>
          <w:bCs/>
          <w:sz w:val="22"/>
          <w:szCs w:val="22"/>
        </w:rPr>
        <w:t xml:space="preserve"> student assisted </w:t>
      </w:r>
      <w:r w:rsidR="00FF23C3">
        <w:rPr>
          <w:rFonts w:asciiTheme="minorHAnsi" w:hAnsiTheme="minorHAnsi"/>
          <w:bCs/>
          <w:sz w:val="22"/>
          <w:szCs w:val="22"/>
        </w:rPr>
        <w:t xml:space="preserve">research </w:t>
      </w:r>
      <w:proofErr w:type="gramStart"/>
      <w:r w:rsidR="00FF23C3">
        <w:rPr>
          <w:rFonts w:asciiTheme="minorHAnsi" w:hAnsiTheme="minorHAnsi"/>
          <w:bCs/>
          <w:sz w:val="22"/>
          <w:szCs w:val="22"/>
        </w:rPr>
        <w:t>in order to</w:t>
      </w:r>
      <w:proofErr w:type="gramEnd"/>
      <w:r w:rsidR="00FF23C3">
        <w:rPr>
          <w:rFonts w:asciiTheme="minorHAnsi" w:hAnsiTheme="minorHAnsi"/>
          <w:bCs/>
          <w:sz w:val="22"/>
          <w:szCs w:val="22"/>
        </w:rPr>
        <w:t xml:space="preserve"> ensure full and appropriate protection for human subjects.</w:t>
      </w:r>
    </w:p>
    <w:p w14:paraId="487EE9D6" w14:textId="77777777" w:rsidR="00A7623F" w:rsidRDefault="00A7623F" w:rsidP="00530CA2">
      <w:pPr>
        <w:tabs>
          <w:tab w:val="left" w:pos="2250"/>
        </w:tabs>
        <w:rPr>
          <w:rFonts w:asciiTheme="minorHAnsi" w:hAnsiTheme="minorHAnsi"/>
          <w:b/>
          <w:sz w:val="22"/>
          <w:szCs w:val="22"/>
        </w:rPr>
      </w:pPr>
    </w:p>
    <w:p w14:paraId="487EE9D7" w14:textId="25981E47" w:rsidR="00006BA8" w:rsidRDefault="00F81B26" w:rsidP="00530CA2">
      <w:pPr>
        <w:tabs>
          <w:tab w:val="left" w:pos="2250"/>
        </w:tabs>
        <w:rPr>
          <w:rFonts w:asciiTheme="minorHAnsi" w:hAnsiTheme="minorHAnsi"/>
          <w:b/>
          <w:sz w:val="22"/>
          <w:szCs w:val="22"/>
        </w:rPr>
      </w:pPr>
      <w:r>
        <w:rPr>
          <w:rFonts w:asciiTheme="minorHAnsi" w:hAnsiTheme="minorHAnsi"/>
          <w:b/>
          <w:sz w:val="22"/>
          <w:szCs w:val="22"/>
        </w:rPr>
        <w:t>Area of Responsibility</w:t>
      </w:r>
      <w:r w:rsidR="006E04A4">
        <w:rPr>
          <w:rFonts w:asciiTheme="minorHAnsi" w:hAnsiTheme="minorHAnsi"/>
          <w:b/>
          <w:sz w:val="22"/>
          <w:szCs w:val="22"/>
        </w:rPr>
        <w:t xml:space="preserve">:  </w:t>
      </w:r>
      <w:r w:rsidR="00FF23C3">
        <w:rPr>
          <w:rFonts w:asciiTheme="minorHAnsi" w:hAnsiTheme="minorHAnsi"/>
          <w:bCs/>
          <w:sz w:val="22"/>
          <w:szCs w:val="22"/>
        </w:rPr>
        <w:t xml:space="preserve">The IRB is responsible for implementing and reviewing this policy.  All parties involved in student-conducted </w:t>
      </w:r>
      <w:r w:rsidR="00C238C6">
        <w:rPr>
          <w:rFonts w:asciiTheme="minorHAnsi" w:hAnsiTheme="minorHAnsi"/>
          <w:bCs/>
          <w:sz w:val="22"/>
          <w:szCs w:val="22"/>
        </w:rPr>
        <w:t xml:space="preserve">or student-assisted </w:t>
      </w:r>
      <w:r w:rsidR="00FF23C3">
        <w:rPr>
          <w:rFonts w:asciiTheme="minorHAnsi" w:hAnsiTheme="minorHAnsi"/>
          <w:bCs/>
          <w:sz w:val="22"/>
          <w:szCs w:val="22"/>
        </w:rPr>
        <w:t>research are responsible for following this policy.</w:t>
      </w:r>
      <w:r w:rsidR="006E04A4">
        <w:rPr>
          <w:rFonts w:asciiTheme="minorHAnsi" w:hAnsiTheme="minorHAnsi"/>
          <w:b/>
          <w:sz w:val="22"/>
          <w:szCs w:val="22"/>
        </w:rPr>
        <w:t xml:space="preserve"> </w:t>
      </w:r>
    </w:p>
    <w:p w14:paraId="7C75F8D3" w14:textId="77777777" w:rsidR="006E04A4" w:rsidRDefault="006E04A4" w:rsidP="00530CA2">
      <w:pPr>
        <w:tabs>
          <w:tab w:val="left" w:pos="2250"/>
        </w:tabs>
        <w:rPr>
          <w:rFonts w:asciiTheme="minorHAnsi" w:hAnsiTheme="minorHAnsi"/>
          <w:b/>
          <w:sz w:val="22"/>
          <w:szCs w:val="22"/>
        </w:rPr>
      </w:pPr>
    </w:p>
    <w:p w14:paraId="24E941E3" w14:textId="77777777" w:rsidR="00DA28BE" w:rsidRDefault="006E04A4" w:rsidP="00530CA2">
      <w:pPr>
        <w:tabs>
          <w:tab w:val="left" w:pos="2250"/>
        </w:tabs>
        <w:rPr>
          <w:rFonts w:asciiTheme="minorHAnsi" w:hAnsiTheme="minorHAnsi"/>
          <w:b/>
          <w:sz w:val="22"/>
          <w:szCs w:val="22"/>
        </w:rPr>
      </w:pPr>
      <w:r>
        <w:rPr>
          <w:rFonts w:asciiTheme="minorHAnsi" w:hAnsiTheme="minorHAnsi"/>
          <w:b/>
          <w:sz w:val="22"/>
          <w:szCs w:val="22"/>
        </w:rPr>
        <w:t xml:space="preserve">Definitions: </w:t>
      </w:r>
    </w:p>
    <w:p w14:paraId="1B575D80" w14:textId="77777777" w:rsidR="00DA28BE" w:rsidRDefault="00DA28BE" w:rsidP="00530CA2">
      <w:pPr>
        <w:tabs>
          <w:tab w:val="left" w:pos="2250"/>
        </w:tabs>
        <w:rPr>
          <w:rFonts w:asciiTheme="minorHAnsi" w:hAnsiTheme="minorHAnsi"/>
          <w:b/>
          <w:sz w:val="22"/>
          <w:szCs w:val="22"/>
        </w:rPr>
      </w:pPr>
    </w:p>
    <w:p w14:paraId="7063FA56" w14:textId="6AD2751E" w:rsidR="006E04A4" w:rsidRPr="00DA28BE" w:rsidRDefault="00DA28BE" w:rsidP="00530CA2">
      <w:pPr>
        <w:tabs>
          <w:tab w:val="left" w:pos="2250"/>
        </w:tabs>
        <w:rPr>
          <w:rFonts w:asciiTheme="minorHAnsi" w:hAnsiTheme="minorHAnsi"/>
          <w:bCs/>
          <w:sz w:val="22"/>
          <w:szCs w:val="22"/>
        </w:rPr>
      </w:pPr>
      <w:r>
        <w:rPr>
          <w:rFonts w:asciiTheme="minorHAnsi" w:hAnsiTheme="minorHAnsi"/>
          <w:b/>
          <w:sz w:val="22"/>
          <w:szCs w:val="22"/>
        </w:rPr>
        <w:t xml:space="preserve"> Human Subjects Research:  </w:t>
      </w:r>
      <w:r>
        <w:rPr>
          <w:rFonts w:asciiTheme="minorHAnsi" w:hAnsiTheme="minorHAnsi"/>
          <w:bCs/>
          <w:sz w:val="22"/>
          <w:szCs w:val="22"/>
        </w:rPr>
        <w:t>Human subjects research conducted by members of the Chamberlain community (including students)</w:t>
      </w:r>
      <w:r w:rsidR="006E04A4">
        <w:rPr>
          <w:rFonts w:asciiTheme="minorHAnsi" w:hAnsiTheme="minorHAnsi"/>
          <w:b/>
          <w:sz w:val="22"/>
          <w:szCs w:val="22"/>
        </w:rPr>
        <w:t xml:space="preserve"> </w:t>
      </w:r>
      <w:r>
        <w:rPr>
          <w:rFonts w:asciiTheme="minorHAnsi" w:hAnsiTheme="minorHAnsi"/>
          <w:bCs/>
          <w:sz w:val="22"/>
          <w:szCs w:val="22"/>
        </w:rPr>
        <w:t xml:space="preserve">and/or uses Chamberlain community members, programs, structures, or facilities as subjects of the research falls under the jurisdiction of the Chamberlain University IRB.  </w:t>
      </w:r>
      <w:r w:rsidRPr="00DA28BE">
        <w:rPr>
          <w:rFonts w:asciiTheme="minorHAnsi" w:hAnsiTheme="minorHAnsi" w:cstheme="minorHAnsi"/>
          <w:iCs/>
          <w:sz w:val="22"/>
          <w:szCs w:val="22"/>
        </w:rPr>
        <w:t>The Office for Human Research Protections (OHRP) defines research as “a systematic investigation, including research development, testing, and evaluation, designed to develop or contribute to generalizable knowledge” (45 CFR 46.102). OHRP further defines “human subject” as “a living individual about whom an investigator conducting research a) obtains information or biospecimens through intervention or interaction with the individual, and uses, studies, or analyzes the information or biospecimens; or b) obtains, uses, studies, analyzes, or generates identifiable private information or biospecimens.”</w:t>
      </w:r>
      <w:r w:rsidRPr="00603B68">
        <w:rPr>
          <w:rFonts w:cs="Garamond-Italic"/>
          <w:iCs/>
        </w:rPr>
        <w:t xml:space="preserve">  </w:t>
      </w:r>
    </w:p>
    <w:p w14:paraId="011409BD" w14:textId="2C8DA39F" w:rsidR="00124E81" w:rsidRDefault="00124E81" w:rsidP="00530CA2">
      <w:pPr>
        <w:tabs>
          <w:tab w:val="left" w:pos="2250"/>
        </w:tabs>
        <w:rPr>
          <w:rFonts w:asciiTheme="minorHAnsi" w:hAnsiTheme="minorHAnsi"/>
          <w:b/>
          <w:sz w:val="22"/>
          <w:szCs w:val="22"/>
        </w:rPr>
      </w:pPr>
    </w:p>
    <w:p w14:paraId="572140A7" w14:textId="092A932A" w:rsidR="00DA28BE" w:rsidRDefault="00DA28BE" w:rsidP="00530CA2">
      <w:pPr>
        <w:tabs>
          <w:tab w:val="left" w:pos="2250"/>
        </w:tabs>
        <w:rPr>
          <w:rFonts w:asciiTheme="minorHAnsi" w:hAnsiTheme="minorHAnsi"/>
          <w:bCs/>
          <w:sz w:val="22"/>
          <w:szCs w:val="22"/>
        </w:rPr>
      </w:pPr>
      <w:r>
        <w:rPr>
          <w:rFonts w:asciiTheme="minorHAnsi" w:hAnsiTheme="minorHAnsi"/>
          <w:b/>
          <w:sz w:val="22"/>
          <w:szCs w:val="22"/>
        </w:rPr>
        <w:t>Non-Human Subjects Research:</w:t>
      </w:r>
      <w:r>
        <w:rPr>
          <w:rFonts w:asciiTheme="minorHAnsi" w:hAnsiTheme="minorHAnsi"/>
          <w:bCs/>
          <w:sz w:val="22"/>
          <w:szCs w:val="22"/>
        </w:rPr>
        <w:t xml:space="preserve">  Research not meeting the definition of human subjects research is considered non-human subjects research and falls under the policies and procedures of the University and individual academic programs.</w:t>
      </w:r>
    </w:p>
    <w:p w14:paraId="415C6C54" w14:textId="11B4A397" w:rsidR="00DA28BE" w:rsidRDefault="00DA28BE" w:rsidP="00530CA2">
      <w:pPr>
        <w:tabs>
          <w:tab w:val="left" w:pos="2250"/>
        </w:tabs>
        <w:rPr>
          <w:rFonts w:asciiTheme="minorHAnsi" w:hAnsiTheme="minorHAnsi"/>
          <w:bCs/>
          <w:sz w:val="22"/>
          <w:szCs w:val="22"/>
        </w:rPr>
      </w:pPr>
    </w:p>
    <w:p w14:paraId="59F49FDC" w14:textId="68EFE0AB" w:rsidR="00DA28BE" w:rsidRDefault="00DA28BE" w:rsidP="00530CA2">
      <w:pPr>
        <w:tabs>
          <w:tab w:val="left" w:pos="2250"/>
        </w:tabs>
        <w:rPr>
          <w:rFonts w:asciiTheme="minorHAnsi" w:hAnsiTheme="minorHAnsi"/>
          <w:bCs/>
          <w:sz w:val="22"/>
          <w:szCs w:val="22"/>
        </w:rPr>
      </w:pPr>
      <w:r w:rsidRPr="00C238C6">
        <w:rPr>
          <w:rFonts w:asciiTheme="minorHAnsi" w:hAnsiTheme="minorHAnsi"/>
          <w:b/>
          <w:sz w:val="22"/>
          <w:szCs w:val="22"/>
        </w:rPr>
        <w:t>Student-Conducted Research</w:t>
      </w:r>
      <w:r>
        <w:rPr>
          <w:rFonts w:asciiTheme="minorHAnsi" w:hAnsiTheme="minorHAnsi"/>
          <w:bCs/>
          <w:sz w:val="22"/>
          <w:szCs w:val="22"/>
        </w:rPr>
        <w:t xml:space="preserve">: For the purposes of this policy, student-conducted research is human subjects research </w:t>
      </w:r>
      <w:r w:rsidR="00C238C6">
        <w:rPr>
          <w:rFonts w:asciiTheme="minorHAnsi" w:hAnsiTheme="minorHAnsi"/>
          <w:bCs/>
          <w:sz w:val="22"/>
          <w:szCs w:val="22"/>
        </w:rPr>
        <w:t>primarily developed and implemented by a student enrolled at Chamberlain University, whether the research is in partial fulfillment of an academic requirement or is conducted as an extra-curricular/ co-curricular activity.</w:t>
      </w:r>
    </w:p>
    <w:p w14:paraId="55057917" w14:textId="4E03458A" w:rsidR="00C238C6" w:rsidRDefault="00C238C6" w:rsidP="00530CA2">
      <w:pPr>
        <w:tabs>
          <w:tab w:val="left" w:pos="2250"/>
        </w:tabs>
        <w:rPr>
          <w:rFonts w:asciiTheme="minorHAnsi" w:hAnsiTheme="minorHAnsi"/>
          <w:bCs/>
          <w:sz w:val="22"/>
          <w:szCs w:val="22"/>
        </w:rPr>
      </w:pPr>
    </w:p>
    <w:p w14:paraId="6E8FA555" w14:textId="021C0122" w:rsidR="00C238C6" w:rsidRDefault="00C238C6" w:rsidP="00530CA2">
      <w:pPr>
        <w:tabs>
          <w:tab w:val="left" w:pos="2250"/>
        </w:tabs>
        <w:rPr>
          <w:rFonts w:asciiTheme="minorHAnsi" w:hAnsiTheme="minorHAnsi"/>
          <w:bCs/>
          <w:sz w:val="22"/>
          <w:szCs w:val="22"/>
        </w:rPr>
      </w:pPr>
      <w:r w:rsidRPr="00C238C6">
        <w:rPr>
          <w:rFonts w:asciiTheme="minorHAnsi" w:hAnsiTheme="minorHAnsi"/>
          <w:b/>
          <w:sz w:val="22"/>
          <w:szCs w:val="22"/>
        </w:rPr>
        <w:lastRenderedPageBreak/>
        <w:t>Student-Assisted Research</w:t>
      </w:r>
      <w:r>
        <w:rPr>
          <w:rFonts w:asciiTheme="minorHAnsi" w:hAnsiTheme="minorHAnsi"/>
          <w:bCs/>
          <w:sz w:val="22"/>
          <w:szCs w:val="22"/>
        </w:rPr>
        <w:t>:  For the purposes of this policy, student-assisted research is human subjects research in which a student serv</w:t>
      </w:r>
      <w:r w:rsidR="00483CB8">
        <w:rPr>
          <w:rFonts w:asciiTheme="minorHAnsi" w:hAnsiTheme="minorHAnsi"/>
          <w:bCs/>
          <w:sz w:val="22"/>
          <w:szCs w:val="22"/>
        </w:rPr>
        <w:t>es</w:t>
      </w:r>
      <w:r>
        <w:rPr>
          <w:rFonts w:asciiTheme="minorHAnsi" w:hAnsiTheme="minorHAnsi"/>
          <w:bCs/>
          <w:sz w:val="22"/>
          <w:szCs w:val="22"/>
        </w:rPr>
        <w:t xml:space="preserve"> as a co-investigator or research assistant.  The student does not have a primary or leadership role in the development and implementation of the research.</w:t>
      </w:r>
    </w:p>
    <w:p w14:paraId="1E592E82" w14:textId="5E59F051" w:rsidR="00C238C6" w:rsidRDefault="00C238C6" w:rsidP="00530CA2">
      <w:pPr>
        <w:tabs>
          <w:tab w:val="left" w:pos="2250"/>
        </w:tabs>
        <w:rPr>
          <w:rFonts w:asciiTheme="minorHAnsi" w:hAnsiTheme="minorHAnsi"/>
          <w:bCs/>
          <w:sz w:val="22"/>
          <w:szCs w:val="22"/>
        </w:rPr>
      </w:pPr>
    </w:p>
    <w:p w14:paraId="3B652B04" w14:textId="6D661E9A" w:rsidR="00C238C6" w:rsidRDefault="00C238C6" w:rsidP="00530CA2">
      <w:pPr>
        <w:tabs>
          <w:tab w:val="left" w:pos="2250"/>
        </w:tabs>
        <w:rPr>
          <w:rFonts w:asciiTheme="minorHAnsi" w:hAnsiTheme="minorHAnsi"/>
          <w:bCs/>
          <w:sz w:val="22"/>
          <w:szCs w:val="22"/>
        </w:rPr>
      </w:pPr>
      <w:r w:rsidRPr="00B56FE3">
        <w:rPr>
          <w:rFonts w:asciiTheme="minorHAnsi" w:hAnsiTheme="minorHAnsi"/>
          <w:b/>
          <w:sz w:val="22"/>
          <w:szCs w:val="22"/>
        </w:rPr>
        <w:t>Student</w:t>
      </w:r>
      <w:r>
        <w:rPr>
          <w:rFonts w:asciiTheme="minorHAnsi" w:hAnsiTheme="minorHAnsi"/>
          <w:bCs/>
          <w:sz w:val="22"/>
          <w:szCs w:val="22"/>
        </w:rPr>
        <w:t>:  Any individual enrolled in one or more</w:t>
      </w:r>
      <w:r w:rsidR="00B56FE3">
        <w:rPr>
          <w:rFonts w:asciiTheme="minorHAnsi" w:hAnsiTheme="minorHAnsi"/>
          <w:bCs/>
          <w:sz w:val="22"/>
          <w:szCs w:val="22"/>
        </w:rPr>
        <w:t xml:space="preserve"> Chamberlain University academic program</w:t>
      </w:r>
      <w:r w:rsidR="001479BC">
        <w:rPr>
          <w:rFonts w:asciiTheme="minorHAnsi" w:hAnsiTheme="minorHAnsi"/>
          <w:bCs/>
          <w:sz w:val="22"/>
          <w:szCs w:val="22"/>
        </w:rPr>
        <w:t>s</w:t>
      </w:r>
      <w:r w:rsidR="00B56FE3">
        <w:rPr>
          <w:rFonts w:asciiTheme="minorHAnsi" w:hAnsiTheme="minorHAnsi"/>
          <w:bCs/>
          <w:sz w:val="22"/>
          <w:szCs w:val="22"/>
        </w:rPr>
        <w:t xml:space="preserve"> is considered a student.  Chamberlain colleagues enrolled in any academic program, Chamberlain or otherwise, are considered students if the proposed research is a component of colleagues’ academic coursework.</w:t>
      </w:r>
    </w:p>
    <w:p w14:paraId="74B04BBC" w14:textId="2A564E5B" w:rsidR="00B56FE3" w:rsidRDefault="00B56FE3" w:rsidP="00530CA2">
      <w:pPr>
        <w:tabs>
          <w:tab w:val="left" w:pos="2250"/>
        </w:tabs>
        <w:rPr>
          <w:rFonts w:asciiTheme="minorHAnsi" w:hAnsiTheme="minorHAnsi"/>
          <w:bCs/>
          <w:sz w:val="22"/>
          <w:szCs w:val="22"/>
        </w:rPr>
      </w:pPr>
    </w:p>
    <w:p w14:paraId="4C08B1A1" w14:textId="5A31B719" w:rsidR="00B56FE3" w:rsidRDefault="00B56FE3" w:rsidP="00530CA2">
      <w:pPr>
        <w:tabs>
          <w:tab w:val="left" w:pos="2250"/>
        </w:tabs>
        <w:rPr>
          <w:rFonts w:asciiTheme="minorHAnsi" w:hAnsiTheme="minorHAnsi"/>
          <w:bCs/>
          <w:sz w:val="22"/>
          <w:szCs w:val="22"/>
        </w:rPr>
      </w:pPr>
      <w:r w:rsidRPr="00B56FE3">
        <w:rPr>
          <w:rFonts w:asciiTheme="minorHAnsi" w:hAnsiTheme="minorHAnsi"/>
          <w:b/>
          <w:sz w:val="22"/>
          <w:szCs w:val="22"/>
        </w:rPr>
        <w:t>Faculty Advisor/ Supervisor</w:t>
      </w:r>
      <w:r>
        <w:rPr>
          <w:rFonts w:asciiTheme="minorHAnsi" w:hAnsiTheme="minorHAnsi"/>
          <w:bCs/>
          <w:sz w:val="22"/>
          <w:szCs w:val="22"/>
        </w:rPr>
        <w:t xml:space="preserve">:  The faculty advisor/ supervisor assumes primary </w:t>
      </w:r>
      <w:r w:rsidR="001479BC">
        <w:rPr>
          <w:rFonts w:asciiTheme="minorHAnsi" w:hAnsiTheme="minorHAnsi"/>
          <w:bCs/>
          <w:sz w:val="22"/>
          <w:szCs w:val="22"/>
        </w:rPr>
        <w:t>accountability</w:t>
      </w:r>
      <w:r>
        <w:rPr>
          <w:rFonts w:asciiTheme="minorHAnsi" w:hAnsiTheme="minorHAnsi"/>
          <w:bCs/>
          <w:sz w:val="22"/>
          <w:szCs w:val="22"/>
        </w:rPr>
        <w:t xml:space="preserve"> for ensuring that a student is developing and implementing research in concordance with all relevant policies and procedures, ethical guidelines, and academic program requirements for student-conducted research.</w:t>
      </w:r>
    </w:p>
    <w:p w14:paraId="69E6595F" w14:textId="77777777" w:rsidR="00C238C6" w:rsidRPr="00DA28BE" w:rsidRDefault="00C238C6" w:rsidP="00530CA2">
      <w:pPr>
        <w:tabs>
          <w:tab w:val="left" w:pos="2250"/>
        </w:tabs>
        <w:rPr>
          <w:rFonts w:asciiTheme="minorHAnsi" w:hAnsiTheme="minorHAnsi"/>
          <w:bCs/>
          <w:sz w:val="22"/>
          <w:szCs w:val="22"/>
        </w:rPr>
      </w:pPr>
    </w:p>
    <w:p w14:paraId="69433AA3" w14:textId="60263BE0" w:rsidR="00124E81" w:rsidRDefault="00124E81" w:rsidP="00530CA2">
      <w:pPr>
        <w:tabs>
          <w:tab w:val="left" w:pos="2250"/>
        </w:tabs>
        <w:rPr>
          <w:rFonts w:asciiTheme="minorHAnsi" w:hAnsiTheme="minorHAnsi"/>
          <w:bCs/>
          <w:sz w:val="22"/>
          <w:szCs w:val="22"/>
        </w:rPr>
      </w:pPr>
      <w:r>
        <w:rPr>
          <w:rFonts w:asciiTheme="minorHAnsi" w:hAnsiTheme="minorHAnsi"/>
          <w:b/>
          <w:sz w:val="22"/>
          <w:szCs w:val="22"/>
        </w:rPr>
        <w:t>Policy Statement</w:t>
      </w:r>
      <w:r w:rsidR="002A39FF">
        <w:rPr>
          <w:rFonts w:asciiTheme="minorHAnsi" w:hAnsiTheme="minorHAnsi"/>
          <w:b/>
          <w:sz w:val="22"/>
          <w:szCs w:val="22"/>
        </w:rPr>
        <w:t xml:space="preserve"> and Details</w:t>
      </w:r>
      <w:r>
        <w:rPr>
          <w:rFonts w:asciiTheme="minorHAnsi" w:hAnsiTheme="minorHAnsi"/>
          <w:b/>
          <w:sz w:val="22"/>
          <w:szCs w:val="22"/>
        </w:rPr>
        <w:t xml:space="preserve">: </w:t>
      </w:r>
      <w:r w:rsidR="00483CB8">
        <w:rPr>
          <w:rFonts w:asciiTheme="minorHAnsi" w:hAnsiTheme="minorHAnsi"/>
          <w:b/>
          <w:sz w:val="22"/>
          <w:szCs w:val="22"/>
        </w:rPr>
        <w:t xml:space="preserve">  </w:t>
      </w:r>
      <w:r w:rsidR="00483CB8">
        <w:rPr>
          <w:rFonts w:asciiTheme="minorHAnsi" w:hAnsiTheme="minorHAnsi"/>
          <w:bCs/>
          <w:sz w:val="22"/>
          <w:szCs w:val="22"/>
        </w:rPr>
        <w:t xml:space="preserve">All persons, including students, engaged in human subjects research must adhere to the policies and procedures governing the conduct of human subjects research.  Beyond the policies and procedures applicable to all researchers, students </w:t>
      </w:r>
      <w:r w:rsidR="001479BC">
        <w:rPr>
          <w:rFonts w:asciiTheme="minorHAnsi" w:hAnsiTheme="minorHAnsi"/>
          <w:bCs/>
          <w:sz w:val="22"/>
          <w:szCs w:val="22"/>
        </w:rPr>
        <w:t xml:space="preserve">and faculty advisor/ supervisors </w:t>
      </w:r>
      <w:r w:rsidR="00483CB8">
        <w:rPr>
          <w:rFonts w:asciiTheme="minorHAnsi" w:hAnsiTheme="minorHAnsi"/>
          <w:bCs/>
          <w:sz w:val="22"/>
          <w:szCs w:val="22"/>
        </w:rPr>
        <w:t>must adhere to the following additional requirements:</w:t>
      </w:r>
    </w:p>
    <w:p w14:paraId="38ACE573" w14:textId="77777777" w:rsidR="00483CB8" w:rsidRDefault="00483CB8" w:rsidP="00530CA2">
      <w:pPr>
        <w:tabs>
          <w:tab w:val="left" w:pos="2250"/>
        </w:tabs>
        <w:rPr>
          <w:rFonts w:asciiTheme="minorHAnsi" w:hAnsiTheme="minorHAnsi"/>
          <w:bCs/>
          <w:sz w:val="22"/>
          <w:szCs w:val="22"/>
        </w:rPr>
      </w:pPr>
    </w:p>
    <w:p w14:paraId="0A262474" w14:textId="5ACDB30A" w:rsidR="00483CB8" w:rsidRPr="003F3DE2" w:rsidRDefault="00483CB8" w:rsidP="00483CB8">
      <w:pPr>
        <w:pStyle w:val="ListParagraph"/>
        <w:numPr>
          <w:ilvl w:val="0"/>
          <w:numId w:val="32"/>
        </w:numPr>
        <w:tabs>
          <w:tab w:val="left" w:pos="2250"/>
        </w:tabs>
        <w:rPr>
          <w:rFonts w:asciiTheme="minorHAnsi" w:hAnsiTheme="minorHAnsi"/>
          <w:bCs/>
          <w:sz w:val="22"/>
          <w:szCs w:val="22"/>
        </w:rPr>
      </w:pPr>
      <w:r w:rsidRPr="003F3DE2">
        <w:rPr>
          <w:rFonts w:asciiTheme="minorHAnsi" w:hAnsiTheme="minorHAnsi"/>
          <w:bCs/>
          <w:sz w:val="22"/>
          <w:szCs w:val="22"/>
        </w:rPr>
        <w:t xml:space="preserve">All students engaged in human subjects research </w:t>
      </w:r>
      <w:r w:rsidR="001479BC" w:rsidRPr="003F3DE2">
        <w:rPr>
          <w:rFonts w:asciiTheme="minorHAnsi" w:hAnsiTheme="minorHAnsi"/>
          <w:bCs/>
          <w:sz w:val="22"/>
          <w:szCs w:val="22"/>
        </w:rPr>
        <w:t xml:space="preserve">as researchers or research assistants </w:t>
      </w:r>
      <w:r w:rsidRPr="003F3DE2">
        <w:rPr>
          <w:rFonts w:asciiTheme="minorHAnsi" w:hAnsiTheme="minorHAnsi"/>
          <w:bCs/>
          <w:sz w:val="22"/>
          <w:szCs w:val="22"/>
        </w:rPr>
        <w:t>must complete human subjects protections training prior to initiating a research study.  This training will be determined by the IRB and may or may not differ from the training required of non-student researchers.</w:t>
      </w:r>
      <w:r w:rsidR="002D6B1B" w:rsidRPr="003F3DE2">
        <w:rPr>
          <w:rFonts w:asciiTheme="minorHAnsi" w:hAnsiTheme="minorHAnsi"/>
          <w:bCs/>
          <w:sz w:val="22"/>
          <w:szCs w:val="22"/>
        </w:rPr>
        <w:t xml:space="preserve">  Specific content of the training may also differ depending upon the research topic and/or scope.</w:t>
      </w:r>
    </w:p>
    <w:p w14:paraId="6888B508" w14:textId="00C4BFF1" w:rsidR="00483CB8" w:rsidRDefault="00483CB8" w:rsidP="00483CB8">
      <w:pPr>
        <w:pStyle w:val="ListParagraph"/>
        <w:numPr>
          <w:ilvl w:val="0"/>
          <w:numId w:val="32"/>
        </w:numPr>
        <w:tabs>
          <w:tab w:val="left" w:pos="2250"/>
        </w:tabs>
        <w:rPr>
          <w:rFonts w:asciiTheme="minorHAnsi" w:hAnsiTheme="minorHAnsi"/>
          <w:bCs/>
          <w:sz w:val="22"/>
          <w:szCs w:val="22"/>
        </w:rPr>
      </w:pPr>
      <w:r>
        <w:rPr>
          <w:rFonts w:asciiTheme="minorHAnsi" w:hAnsiTheme="minorHAnsi"/>
          <w:bCs/>
          <w:sz w:val="22"/>
          <w:szCs w:val="22"/>
        </w:rPr>
        <w:t xml:space="preserve">Students conducting research must have a designated faculty advisor/ supervisor.  </w:t>
      </w:r>
    </w:p>
    <w:p w14:paraId="17042E2F" w14:textId="6A96E872" w:rsidR="00483CB8" w:rsidRDefault="00483CB8" w:rsidP="00483CB8">
      <w:pPr>
        <w:pStyle w:val="ListParagraph"/>
        <w:numPr>
          <w:ilvl w:val="0"/>
          <w:numId w:val="32"/>
        </w:numPr>
        <w:tabs>
          <w:tab w:val="left" w:pos="2250"/>
        </w:tabs>
        <w:rPr>
          <w:rFonts w:asciiTheme="minorHAnsi" w:hAnsiTheme="minorHAnsi"/>
          <w:bCs/>
          <w:sz w:val="22"/>
          <w:szCs w:val="22"/>
        </w:rPr>
      </w:pPr>
      <w:r>
        <w:rPr>
          <w:rFonts w:asciiTheme="minorHAnsi" w:hAnsiTheme="minorHAnsi"/>
          <w:bCs/>
          <w:sz w:val="22"/>
          <w:szCs w:val="22"/>
        </w:rPr>
        <w:t xml:space="preserve">The faculty advisor/ supervisor must serve as a co-principal investigator </w:t>
      </w:r>
      <w:r w:rsidR="00A4028A">
        <w:rPr>
          <w:rFonts w:asciiTheme="minorHAnsi" w:hAnsiTheme="minorHAnsi"/>
          <w:bCs/>
          <w:sz w:val="22"/>
          <w:szCs w:val="22"/>
        </w:rPr>
        <w:t xml:space="preserve">for the proposed research study </w:t>
      </w:r>
      <w:r>
        <w:rPr>
          <w:rFonts w:asciiTheme="minorHAnsi" w:hAnsiTheme="minorHAnsi"/>
          <w:bCs/>
          <w:sz w:val="22"/>
          <w:szCs w:val="22"/>
        </w:rPr>
        <w:t xml:space="preserve">and must co-sign all study materials submitted to </w:t>
      </w:r>
      <w:r w:rsidR="00A4028A">
        <w:rPr>
          <w:rFonts w:asciiTheme="minorHAnsi" w:hAnsiTheme="minorHAnsi"/>
          <w:bCs/>
          <w:sz w:val="22"/>
          <w:szCs w:val="22"/>
        </w:rPr>
        <w:t>any Chamberlain review body.  (</w:t>
      </w:r>
      <w:r w:rsidR="00A4028A" w:rsidRPr="001479BC">
        <w:rPr>
          <w:rFonts w:asciiTheme="minorHAnsi" w:hAnsiTheme="minorHAnsi"/>
          <w:bCs/>
          <w:sz w:val="22"/>
          <w:szCs w:val="22"/>
          <w:u w:val="single"/>
        </w:rPr>
        <w:t>Note</w:t>
      </w:r>
      <w:r w:rsidR="00A4028A">
        <w:rPr>
          <w:rFonts w:asciiTheme="minorHAnsi" w:hAnsiTheme="minorHAnsi"/>
          <w:bCs/>
          <w:sz w:val="22"/>
          <w:szCs w:val="22"/>
        </w:rPr>
        <w:t xml:space="preserve">:  Serving in the role as co-principal investigator is for </w:t>
      </w:r>
      <w:r w:rsidR="001479BC">
        <w:rPr>
          <w:rFonts w:asciiTheme="minorHAnsi" w:hAnsiTheme="minorHAnsi"/>
          <w:bCs/>
          <w:sz w:val="22"/>
          <w:szCs w:val="22"/>
        </w:rPr>
        <w:t xml:space="preserve">research </w:t>
      </w:r>
      <w:r w:rsidR="00A4028A">
        <w:rPr>
          <w:rFonts w:asciiTheme="minorHAnsi" w:hAnsiTheme="minorHAnsi"/>
          <w:bCs/>
          <w:sz w:val="22"/>
          <w:szCs w:val="22"/>
        </w:rPr>
        <w:t>review and accountability purposes only.  This role has no relevance to potential authorship of a study’s dissemination materials.</w:t>
      </w:r>
      <w:r w:rsidR="001479BC">
        <w:rPr>
          <w:rFonts w:asciiTheme="minorHAnsi" w:hAnsiTheme="minorHAnsi"/>
          <w:bCs/>
          <w:sz w:val="22"/>
          <w:szCs w:val="22"/>
        </w:rPr>
        <w:t xml:space="preserve">  How this role </w:t>
      </w:r>
      <w:r w:rsidR="00F82AA5">
        <w:rPr>
          <w:rFonts w:asciiTheme="minorHAnsi" w:hAnsiTheme="minorHAnsi"/>
          <w:bCs/>
          <w:sz w:val="22"/>
          <w:szCs w:val="22"/>
        </w:rPr>
        <w:t>contributes to faculty’s personal scholarship productivity is determined by the faculty’s program and the University.</w:t>
      </w:r>
      <w:r w:rsidR="00A4028A">
        <w:rPr>
          <w:rFonts w:asciiTheme="minorHAnsi" w:hAnsiTheme="minorHAnsi"/>
          <w:bCs/>
          <w:sz w:val="22"/>
          <w:szCs w:val="22"/>
        </w:rPr>
        <w:t>)</w:t>
      </w:r>
    </w:p>
    <w:p w14:paraId="18F646D7" w14:textId="0D8EBB20" w:rsidR="00A4028A" w:rsidRDefault="00A4028A" w:rsidP="00483CB8">
      <w:pPr>
        <w:pStyle w:val="ListParagraph"/>
        <w:numPr>
          <w:ilvl w:val="0"/>
          <w:numId w:val="32"/>
        </w:numPr>
        <w:tabs>
          <w:tab w:val="left" w:pos="2250"/>
        </w:tabs>
        <w:rPr>
          <w:rFonts w:asciiTheme="minorHAnsi" w:hAnsiTheme="minorHAnsi"/>
          <w:bCs/>
          <w:sz w:val="22"/>
          <w:szCs w:val="22"/>
        </w:rPr>
      </w:pPr>
      <w:r>
        <w:rPr>
          <w:rFonts w:asciiTheme="minorHAnsi" w:hAnsiTheme="minorHAnsi"/>
          <w:bCs/>
          <w:sz w:val="22"/>
          <w:szCs w:val="22"/>
        </w:rPr>
        <w:t>The faculty advisor/ supervisor must be included in all communications and actions with the IRB.</w:t>
      </w:r>
    </w:p>
    <w:p w14:paraId="37AD6E7A" w14:textId="2D53EECE" w:rsidR="00A4028A" w:rsidRDefault="00A4028A" w:rsidP="00483CB8">
      <w:pPr>
        <w:pStyle w:val="ListParagraph"/>
        <w:numPr>
          <w:ilvl w:val="0"/>
          <w:numId w:val="32"/>
        </w:numPr>
        <w:tabs>
          <w:tab w:val="left" w:pos="2250"/>
        </w:tabs>
        <w:rPr>
          <w:rFonts w:asciiTheme="minorHAnsi" w:hAnsiTheme="minorHAnsi"/>
          <w:bCs/>
          <w:sz w:val="22"/>
          <w:szCs w:val="22"/>
        </w:rPr>
      </w:pPr>
      <w:r>
        <w:rPr>
          <w:rFonts w:asciiTheme="minorHAnsi" w:hAnsiTheme="minorHAnsi"/>
          <w:bCs/>
          <w:sz w:val="22"/>
          <w:szCs w:val="22"/>
        </w:rPr>
        <w:t>Non-faculty Chamberlain colleagues may serve as an advisor/ supervisor for a student if approved by the student’s academic program and the IRB.</w:t>
      </w:r>
    </w:p>
    <w:p w14:paraId="07FD0FE2" w14:textId="0BBDF1F9" w:rsidR="00A4028A" w:rsidRDefault="00A4028A" w:rsidP="00483CB8">
      <w:pPr>
        <w:pStyle w:val="ListParagraph"/>
        <w:numPr>
          <w:ilvl w:val="0"/>
          <w:numId w:val="32"/>
        </w:numPr>
        <w:tabs>
          <w:tab w:val="left" w:pos="2250"/>
        </w:tabs>
        <w:rPr>
          <w:rFonts w:asciiTheme="minorHAnsi" w:hAnsiTheme="minorHAnsi"/>
          <w:bCs/>
          <w:sz w:val="22"/>
          <w:szCs w:val="22"/>
        </w:rPr>
      </w:pPr>
      <w:r>
        <w:rPr>
          <w:rFonts w:asciiTheme="minorHAnsi" w:hAnsiTheme="minorHAnsi"/>
          <w:bCs/>
          <w:sz w:val="22"/>
          <w:szCs w:val="22"/>
        </w:rPr>
        <w:t xml:space="preserve">Students engaged in human subjects </w:t>
      </w:r>
      <w:r w:rsidR="002A39FF">
        <w:rPr>
          <w:rFonts w:asciiTheme="minorHAnsi" w:hAnsiTheme="minorHAnsi"/>
          <w:bCs/>
          <w:sz w:val="22"/>
          <w:szCs w:val="22"/>
        </w:rPr>
        <w:t xml:space="preserve">research </w:t>
      </w:r>
      <w:r w:rsidR="00F82AA5">
        <w:rPr>
          <w:rFonts w:asciiTheme="minorHAnsi" w:hAnsiTheme="minorHAnsi"/>
          <w:bCs/>
          <w:sz w:val="22"/>
          <w:szCs w:val="22"/>
        </w:rPr>
        <w:t xml:space="preserve">as researchers or assistants </w:t>
      </w:r>
      <w:r>
        <w:rPr>
          <w:rFonts w:asciiTheme="minorHAnsi" w:hAnsiTheme="minorHAnsi"/>
          <w:bCs/>
          <w:sz w:val="22"/>
          <w:szCs w:val="22"/>
        </w:rPr>
        <w:t>may not have access to subjects’ personal identifying information nor an ability to re-identify research subjects if possible.  If access is unavoidable (e.g., participating in interviews with research subjects), students may not engage with subjects or subjects’ data from the student’s academic location (e.g., campus) or academic program (for programs delivered online)</w:t>
      </w:r>
      <w:r w:rsidR="002A39FF">
        <w:rPr>
          <w:rFonts w:asciiTheme="minorHAnsi" w:hAnsiTheme="minorHAnsi"/>
          <w:bCs/>
          <w:sz w:val="22"/>
          <w:szCs w:val="22"/>
        </w:rPr>
        <w:t xml:space="preserve"> unless an exception is granted by the IRB.</w:t>
      </w:r>
    </w:p>
    <w:p w14:paraId="10F89FB2" w14:textId="03A9857D" w:rsidR="00F82AA5" w:rsidRPr="00483CB8" w:rsidRDefault="00F82AA5" w:rsidP="00483CB8">
      <w:pPr>
        <w:pStyle w:val="ListParagraph"/>
        <w:numPr>
          <w:ilvl w:val="0"/>
          <w:numId w:val="32"/>
        </w:numPr>
        <w:tabs>
          <w:tab w:val="left" w:pos="2250"/>
        </w:tabs>
        <w:rPr>
          <w:rFonts w:asciiTheme="minorHAnsi" w:hAnsiTheme="minorHAnsi"/>
          <w:bCs/>
          <w:sz w:val="22"/>
          <w:szCs w:val="22"/>
        </w:rPr>
      </w:pPr>
      <w:r>
        <w:rPr>
          <w:rFonts w:asciiTheme="minorHAnsi" w:hAnsiTheme="minorHAnsi"/>
          <w:bCs/>
          <w:sz w:val="22"/>
          <w:szCs w:val="22"/>
        </w:rPr>
        <w:t>For student conducted-research, students must identify themselves as student researchers in recruitment and informed consent materials as well as provide the names and contact information of faculty advisor/ supervisors.</w:t>
      </w:r>
    </w:p>
    <w:p w14:paraId="521D5FA3" w14:textId="77777777" w:rsidR="00483CB8" w:rsidRPr="00483CB8" w:rsidRDefault="00483CB8" w:rsidP="00530CA2">
      <w:pPr>
        <w:tabs>
          <w:tab w:val="left" w:pos="2250"/>
        </w:tabs>
        <w:rPr>
          <w:rFonts w:asciiTheme="minorHAnsi" w:hAnsiTheme="minorHAnsi"/>
          <w:bCs/>
          <w:sz w:val="22"/>
          <w:szCs w:val="22"/>
        </w:rPr>
      </w:pPr>
    </w:p>
    <w:p w14:paraId="1A422D69" w14:textId="77D4E5EA" w:rsidR="00124E81" w:rsidRDefault="00124E81" w:rsidP="00530CA2">
      <w:pPr>
        <w:tabs>
          <w:tab w:val="left" w:pos="2250"/>
        </w:tabs>
        <w:rPr>
          <w:rFonts w:asciiTheme="minorHAnsi" w:hAnsiTheme="minorHAnsi"/>
          <w:b/>
          <w:sz w:val="22"/>
          <w:szCs w:val="22"/>
        </w:rPr>
      </w:pPr>
    </w:p>
    <w:p w14:paraId="487EE9D8" w14:textId="77777777" w:rsidR="00C46DE7" w:rsidRPr="002E63FF" w:rsidRDefault="00C46DE7" w:rsidP="00006BA8">
      <w:pPr>
        <w:tabs>
          <w:tab w:val="left" w:pos="2250"/>
        </w:tabs>
        <w:spacing w:before="80"/>
        <w:ind w:left="187"/>
        <w:rPr>
          <w:rFonts w:asciiTheme="minorHAnsi" w:hAnsiTheme="minorHAnsi"/>
          <w:sz w:val="22"/>
          <w:szCs w:val="22"/>
        </w:rPr>
      </w:pPr>
    </w:p>
    <w:p w14:paraId="487EE9D9" w14:textId="77777777" w:rsidR="00EC4B86" w:rsidRPr="008F7702" w:rsidRDefault="00EC4B86" w:rsidP="00FB5E7D">
      <w:pPr>
        <w:rPr>
          <w:rFonts w:asciiTheme="minorHAnsi" w:hAnsiTheme="minorHAnsi"/>
          <w:sz w:val="22"/>
          <w:szCs w:val="22"/>
        </w:rPr>
      </w:pPr>
    </w:p>
    <w:p w14:paraId="487EE9DB" w14:textId="77777777" w:rsidR="00006BA8" w:rsidRPr="00006BA8" w:rsidRDefault="00006BA8" w:rsidP="00006BA8">
      <w:pPr>
        <w:spacing w:before="80"/>
        <w:ind w:left="187"/>
        <w:rPr>
          <w:rFonts w:asciiTheme="minorHAnsi" w:hAnsiTheme="minorHAnsi"/>
          <w:sz w:val="22"/>
          <w:szCs w:val="22"/>
        </w:rPr>
      </w:pPr>
    </w:p>
    <w:p w14:paraId="487EE9DC" w14:textId="77777777" w:rsidR="00C46DE7" w:rsidRDefault="00C46DE7" w:rsidP="00530CA2">
      <w:pPr>
        <w:ind w:left="720"/>
        <w:rPr>
          <w:rFonts w:asciiTheme="minorHAnsi" w:hAnsiTheme="minorHAnsi"/>
          <w:sz w:val="22"/>
          <w:szCs w:val="22"/>
        </w:rPr>
      </w:pPr>
    </w:p>
    <w:p w14:paraId="487EE9DD" w14:textId="77777777" w:rsidR="00062FA5" w:rsidRDefault="00062FA5" w:rsidP="00530CA2">
      <w:pPr>
        <w:ind w:left="720"/>
        <w:rPr>
          <w:rFonts w:asciiTheme="minorHAnsi" w:hAnsiTheme="minorHAnsi"/>
          <w:sz w:val="22"/>
          <w:szCs w:val="22"/>
        </w:rPr>
      </w:pPr>
    </w:p>
    <w:p w14:paraId="487EE9DE" w14:textId="77777777" w:rsidR="00062FA5" w:rsidRDefault="00062FA5" w:rsidP="00530CA2">
      <w:pPr>
        <w:ind w:left="720"/>
        <w:rPr>
          <w:rFonts w:asciiTheme="minorHAnsi" w:hAnsiTheme="minorHAnsi"/>
          <w:sz w:val="22"/>
          <w:szCs w:val="22"/>
        </w:rPr>
      </w:pPr>
    </w:p>
    <w:p w14:paraId="487EE9DF" w14:textId="77777777" w:rsidR="00062FA5" w:rsidRDefault="00062FA5" w:rsidP="00530CA2">
      <w:pPr>
        <w:ind w:left="720"/>
        <w:rPr>
          <w:rFonts w:asciiTheme="minorHAnsi" w:hAnsiTheme="minorHAnsi"/>
          <w:sz w:val="22"/>
          <w:szCs w:val="22"/>
        </w:rPr>
      </w:pPr>
    </w:p>
    <w:p w14:paraId="487EE9E0" w14:textId="77777777" w:rsidR="00062FA5" w:rsidRDefault="00062FA5" w:rsidP="00530CA2">
      <w:pPr>
        <w:ind w:left="720"/>
        <w:rPr>
          <w:rFonts w:asciiTheme="minorHAnsi" w:hAnsiTheme="minorHAnsi"/>
          <w:sz w:val="22"/>
          <w:szCs w:val="22"/>
        </w:rPr>
      </w:pPr>
    </w:p>
    <w:p w14:paraId="487EE9E1" w14:textId="77777777" w:rsidR="00062FA5" w:rsidRDefault="00062FA5" w:rsidP="00530CA2">
      <w:pPr>
        <w:ind w:left="720"/>
        <w:rPr>
          <w:rFonts w:asciiTheme="minorHAnsi" w:hAnsiTheme="minorHAnsi"/>
          <w:sz w:val="22"/>
          <w:szCs w:val="22"/>
        </w:rPr>
      </w:pPr>
    </w:p>
    <w:p w14:paraId="487EE9EC" w14:textId="56D070B2" w:rsidR="00006BA8" w:rsidRPr="00006BA8" w:rsidRDefault="00EC4B86" w:rsidP="00124E81">
      <w:pPr>
        <w:ind w:left="2880" w:hanging="2880"/>
        <w:rPr>
          <w:rFonts w:asciiTheme="minorHAnsi" w:hAnsiTheme="minorHAnsi"/>
          <w:sz w:val="22"/>
          <w:szCs w:val="22"/>
        </w:rPr>
      </w:pPr>
      <w:r w:rsidRPr="008176BE">
        <w:rPr>
          <w:rFonts w:asciiTheme="minorHAnsi" w:hAnsiTheme="minorHAnsi"/>
          <w:b/>
          <w:sz w:val="22"/>
          <w:szCs w:val="22"/>
        </w:rPr>
        <w:t>References</w:t>
      </w:r>
      <w:r w:rsidR="006E04A4">
        <w:rPr>
          <w:rFonts w:asciiTheme="minorHAnsi" w:hAnsiTheme="minorHAnsi"/>
          <w:b/>
          <w:sz w:val="22"/>
          <w:szCs w:val="22"/>
        </w:rPr>
        <w:t xml:space="preserve"> and related documents</w:t>
      </w:r>
      <w:proofErr w:type="gramStart"/>
      <w:r w:rsidRPr="008176BE">
        <w:rPr>
          <w:rFonts w:asciiTheme="minorHAnsi" w:hAnsiTheme="minorHAnsi"/>
          <w:b/>
          <w:sz w:val="22"/>
          <w:szCs w:val="22"/>
        </w:rPr>
        <w:t xml:space="preserve">: </w:t>
      </w:r>
      <w:r w:rsidR="006C105A">
        <w:rPr>
          <w:rFonts w:asciiTheme="minorHAnsi" w:hAnsiTheme="minorHAnsi"/>
          <w:b/>
          <w:sz w:val="22"/>
          <w:szCs w:val="22"/>
        </w:rPr>
        <w:t xml:space="preserve"> </w:t>
      </w:r>
      <w:r w:rsidR="006E04A4">
        <w:rPr>
          <w:rFonts w:asciiTheme="minorHAnsi" w:hAnsiTheme="minorHAnsi"/>
          <w:b/>
          <w:sz w:val="22"/>
          <w:szCs w:val="22"/>
        </w:rPr>
        <w:t>(</w:t>
      </w:r>
      <w:proofErr w:type="gramEnd"/>
      <w:r w:rsidR="006E04A4">
        <w:rPr>
          <w:rFonts w:asciiTheme="minorHAnsi" w:hAnsiTheme="minorHAnsi"/>
          <w:b/>
          <w:sz w:val="22"/>
          <w:szCs w:val="22"/>
        </w:rPr>
        <w:t xml:space="preserve">Does this policy refer to other documents? If so, list them.)  </w:t>
      </w:r>
    </w:p>
    <w:p w14:paraId="487EE9ED" w14:textId="77777777" w:rsidR="00006BA8" w:rsidRPr="008F7702" w:rsidRDefault="00006BA8" w:rsidP="00A26872">
      <w:pPr>
        <w:ind w:left="2880" w:hanging="2880"/>
        <w:rPr>
          <w:rFonts w:asciiTheme="minorHAnsi" w:hAnsiTheme="minorHAnsi"/>
          <w:sz w:val="22"/>
          <w:szCs w:val="22"/>
        </w:rPr>
      </w:pPr>
    </w:p>
    <w:p w14:paraId="5856F0FD" w14:textId="77777777" w:rsidR="00A82761" w:rsidRPr="00A82761" w:rsidRDefault="00A82761">
      <w:pPr>
        <w:rPr>
          <w:rFonts w:asciiTheme="minorHAnsi" w:hAnsiTheme="minorHAnsi" w:cstheme="minorHAnsi"/>
          <w:color w:val="000000"/>
          <w:sz w:val="22"/>
          <w:szCs w:val="22"/>
          <w:shd w:val="clear" w:color="auto" w:fill="FFFFFF"/>
        </w:rPr>
      </w:pPr>
      <w:r w:rsidRPr="00A82761">
        <w:rPr>
          <w:rStyle w:val="Strong"/>
          <w:rFonts w:asciiTheme="minorHAnsi" w:hAnsiTheme="minorHAnsi" w:cstheme="minorHAnsi"/>
          <w:color w:val="000000"/>
          <w:sz w:val="22"/>
          <w:szCs w:val="22"/>
          <w:shd w:val="clear" w:color="auto" w:fill="FFFFFF"/>
        </w:rPr>
        <w:t xml:space="preserve">Code of Federal Regulations: </w:t>
      </w:r>
      <w:r w:rsidRPr="00A82761">
        <w:rPr>
          <w:rFonts w:asciiTheme="minorHAnsi" w:hAnsiTheme="minorHAnsi" w:cstheme="minorHAnsi"/>
          <w:color w:val="000000"/>
          <w:sz w:val="22"/>
          <w:szCs w:val="22"/>
          <w:shd w:val="clear" w:color="auto" w:fill="FFFFFF"/>
        </w:rPr>
        <w:t>TITLE 45: PUBLIC WELFARE</w:t>
      </w:r>
      <w:r w:rsidRPr="00A82761">
        <w:rPr>
          <w:rFonts w:asciiTheme="minorHAnsi" w:hAnsiTheme="minorHAnsi" w:cstheme="minorHAnsi"/>
          <w:color w:val="000000"/>
          <w:sz w:val="22"/>
          <w:szCs w:val="22"/>
        </w:rPr>
        <w:br/>
      </w:r>
      <w:r w:rsidRPr="00A82761">
        <w:rPr>
          <w:rFonts w:asciiTheme="minorHAnsi" w:hAnsiTheme="minorHAnsi" w:cstheme="minorHAnsi"/>
          <w:color w:val="000000"/>
          <w:sz w:val="22"/>
          <w:szCs w:val="22"/>
          <w:shd w:val="clear" w:color="auto" w:fill="FFFFFF"/>
        </w:rPr>
        <w:t>DEPARTMENT OF HEALTH AND HUMAN SERVICES</w:t>
      </w:r>
      <w:r w:rsidRPr="00A82761">
        <w:rPr>
          <w:rFonts w:asciiTheme="minorHAnsi" w:hAnsiTheme="minorHAnsi" w:cstheme="minorHAnsi"/>
          <w:color w:val="000000"/>
          <w:sz w:val="22"/>
          <w:szCs w:val="22"/>
        </w:rPr>
        <w:br/>
      </w:r>
      <w:bookmarkStart w:id="1" w:name="part46"/>
      <w:r w:rsidRPr="00A82761">
        <w:rPr>
          <w:rStyle w:val="Strong"/>
          <w:rFonts w:asciiTheme="minorHAnsi" w:hAnsiTheme="minorHAnsi" w:cstheme="minorHAnsi"/>
          <w:color w:val="000000"/>
          <w:sz w:val="22"/>
          <w:szCs w:val="22"/>
          <w:shd w:val="clear" w:color="auto" w:fill="FFFFFF"/>
        </w:rPr>
        <w:t>PART 46</w:t>
      </w:r>
      <w:bookmarkEnd w:id="1"/>
      <w:r w:rsidRPr="00A82761">
        <w:rPr>
          <w:rFonts w:asciiTheme="minorHAnsi" w:hAnsiTheme="minorHAnsi" w:cstheme="minorHAnsi"/>
          <w:color w:val="000000"/>
          <w:sz w:val="22"/>
          <w:szCs w:val="22"/>
        </w:rPr>
        <w:br/>
      </w:r>
      <w:r w:rsidRPr="00A82761">
        <w:rPr>
          <w:rFonts w:asciiTheme="minorHAnsi" w:hAnsiTheme="minorHAnsi" w:cstheme="minorHAnsi"/>
          <w:color w:val="000000"/>
          <w:sz w:val="22"/>
          <w:szCs w:val="22"/>
          <w:shd w:val="clear" w:color="auto" w:fill="FFFFFF"/>
        </w:rPr>
        <w:t>PROTECTION OF HUMAN SUBJECTS</w:t>
      </w:r>
    </w:p>
    <w:p w14:paraId="5CEB29EF" w14:textId="77777777" w:rsidR="00A82761" w:rsidRPr="00A82761" w:rsidRDefault="00A82761">
      <w:pPr>
        <w:rPr>
          <w:rFonts w:asciiTheme="minorHAnsi" w:hAnsiTheme="minorHAnsi" w:cstheme="minorHAnsi"/>
          <w:color w:val="000000"/>
          <w:sz w:val="22"/>
          <w:szCs w:val="22"/>
          <w:shd w:val="clear" w:color="auto" w:fill="FFFFFF"/>
        </w:rPr>
      </w:pPr>
      <w:r w:rsidRPr="00A82761">
        <w:rPr>
          <w:rFonts w:asciiTheme="minorHAnsi" w:hAnsiTheme="minorHAnsi" w:cstheme="minorHAnsi"/>
          <w:color w:val="000000"/>
          <w:sz w:val="22"/>
          <w:szCs w:val="22"/>
          <w:shd w:val="clear" w:color="auto" w:fill="FFFFFF"/>
        </w:rPr>
        <w:t>Sub-Parts A through E</w:t>
      </w:r>
    </w:p>
    <w:p w14:paraId="36A92660" w14:textId="77777777" w:rsidR="00A82761" w:rsidRDefault="00A82761">
      <w:pPr>
        <w:rPr>
          <w:rFonts w:asciiTheme="minorHAnsi" w:hAnsiTheme="minorHAnsi" w:cstheme="minorHAnsi"/>
          <w:color w:val="000000"/>
          <w:sz w:val="22"/>
          <w:szCs w:val="22"/>
          <w:shd w:val="clear" w:color="auto" w:fill="FFFFFF"/>
        </w:rPr>
      </w:pPr>
      <w:r>
        <w:rPr>
          <w:rFonts w:ascii="Helvetica" w:hAnsi="Helvetica"/>
          <w:color w:val="000000"/>
          <w:sz w:val="21"/>
          <w:szCs w:val="21"/>
          <w:shd w:val="clear" w:color="auto" w:fill="FFFFFF"/>
        </w:rPr>
        <w:tab/>
      </w:r>
      <w:r w:rsidRPr="00A82761">
        <w:rPr>
          <w:rFonts w:asciiTheme="minorHAnsi" w:hAnsiTheme="minorHAnsi" w:cstheme="minorHAnsi"/>
          <w:color w:val="000000"/>
          <w:sz w:val="22"/>
          <w:szCs w:val="22"/>
          <w:shd w:val="clear" w:color="auto" w:fill="FFFFFF"/>
        </w:rPr>
        <w:t xml:space="preserve">Available at: </w:t>
      </w:r>
      <w:hyperlink r:id="rId11" w:history="1">
        <w:r w:rsidRPr="00A82761">
          <w:rPr>
            <w:rStyle w:val="Hyperlink"/>
            <w:rFonts w:asciiTheme="minorHAnsi" w:hAnsiTheme="minorHAnsi" w:cstheme="minorHAnsi"/>
            <w:sz w:val="22"/>
            <w:szCs w:val="22"/>
            <w:shd w:val="clear" w:color="auto" w:fill="FFFFFF"/>
          </w:rPr>
          <w:t>https://www.hhs.gov/ohrp/regulations-and-policy/regulations/45-cfr-46/revised-common-rule-regulatory-text/index.html</w:t>
        </w:r>
      </w:hyperlink>
      <w:r w:rsidRPr="00A82761">
        <w:rPr>
          <w:rFonts w:asciiTheme="minorHAnsi" w:hAnsiTheme="minorHAnsi" w:cstheme="minorHAnsi"/>
          <w:color w:val="000000"/>
          <w:sz w:val="22"/>
          <w:szCs w:val="22"/>
          <w:shd w:val="clear" w:color="auto" w:fill="FFFFFF"/>
        </w:rPr>
        <w:t xml:space="preserve"> </w:t>
      </w:r>
    </w:p>
    <w:p w14:paraId="21D8226D" w14:textId="77777777" w:rsidR="00A82761" w:rsidRDefault="00A82761">
      <w:pPr>
        <w:rPr>
          <w:rFonts w:asciiTheme="minorHAnsi" w:hAnsiTheme="minorHAnsi" w:cstheme="minorHAnsi"/>
          <w:color w:val="000000"/>
          <w:sz w:val="22"/>
          <w:szCs w:val="22"/>
          <w:shd w:val="clear" w:color="auto" w:fill="FFFFFF"/>
        </w:rPr>
      </w:pPr>
    </w:p>
    <w:p w14:paraId="487EE9F0" w14:textId="75B32FFA" w:rsidR="00A7623F" w:rsidRPr="00A82761" w:rsidRDefault="00A82761">
      <w:pPr>
        <w:rPr>
          <w:rFonts w:asciiTheme="minorHAnsi" w:hAnsiTheme="minorHAnsi" w:cstheme="minorHAnsi"/>
          <w:sz w:val="22"/>
          <w:szCs w:val="22"/>
        </w:rPr>
      </w:pPr>
      <w:r w:rsidRPr="00A82761">
        <w:rPr>
          <w:rFonts w:asciiTheme="minorHAnsi" w:hAnsiTheme="minorHAnsi" w:cstheme="minorHAnsi"/>
          <w:i/>
          <w:iCs/>
          <w:color w:val="000000"/>
          <w:sz w:val="22"/>
          <w:szCs w:val="22"/>
          <w:shd w:val="clear" w:color="auto" w:fill="FFFFFF"/>
        </w:rPr>
        <w:t>IRB Handbook</w:t>
      </w:r>
      <w:r>
        <w:rPr>
          <w:rFonts w:asciiTheme="minorHAnsi" w:hAnsiTheme="minorHAnsi" w:cstheme="minorHAnsi"/>
          <w:color w:val="000000"/>
          <w:sz w:val="22"/>
          <w:szCs w:val="22"/>
          <w:shd w:val="clear" w:color="auto" w:fill="FFFFFF"/>
        </w:rPr>
        <w:t xml:space="preserve">, available at </w:t>
      </w:r>
      <w:hyperlink r:id="rId12" w:history="1">
        <w:r w:rsidRPr="00E30620">
          <w:rPr>
            <w:rStyle w:val="Hyperlink"/>
            <w:rFonts w:asciiTheme="minorHAnsi" w:hAnsiTheme="minorHAnsi" w:cstheme="minorHAnsi"/>
            <w:sz w:val="22"/>
            <w:szCs w:val="22"/>
            <w:shd w:val="clear" w:color="auto" w:fill="FFFFFF"/>
          </w:rPr>
          <w:t>https://library.chamberlain.edu/irb</w:t>
        </w:r>
      </w:hyperlink>
      <w:r>
        <w:rPr>
          <w:rFonts w:asciiTheme="minorHAnsi" w:hAnsiTheme="minorHAnsi" w:cstheme="minorHAnsi"/>
          <w:color w:val="000000"/>
          <w:sz w:val="22"/>
          <w:szCs w:val="22"/>
          <w:shd w:val="clear" w:color="auto" w:fill="FFFFFF"/>
        </w:rPr>
        <w:t xml:space="preserve"> </w:t>
      </w:r>
      <w:r w:rsidR="00A7623F" w:rsidRPr="00A82761">
        <w:rPr>
          <w:rFonts w:asciiTheme="minorHAnsi" w:hAnsiTheme="minorHAnsi" w:cstheme="minorHAnsi"/>
          <w:sz w:val="22"/>
          <w:szCs w:val="22"/>
        </w:rPr>
        <w:br w:type="page"/>
      </w:r>
    </w:p>
    <w:p w14:paraId="487EE9F1" w14:textId="77777777" w:rsidR="00EC4B86" w:rsidRDefault="00EC4B86" w:rsidP="00530CA2">
      <w:pPr>
        <w:rPr>
          <w:rFonts w:ascii="Tahoma" w:hAnsi="Tahoma"/>
          <w:sz w:val="22"/>
          <w:szCs w:val="22"/>
        </w:rPr>
      </w:pPr>
    </w:p>
    <w:p w14:paraId="487EE9F2" w14:textId="77777777" w:rsidR="0021470B" w:rsidRPr="0021470B" w:rsidRDefault="0021470B" w:rsidP="0021470B">
      <w:pPr>
        <w:ind w:left="2880" w:hanging="2880"/>
        <w:jc w:val="center"/>
        <w:rPr>
          <w:rFonts w:asciiTheme="minorHAnsi" w:hAnsiTheme="minorHAnsi"/>
          <w:b/>
          <w:sz w:val="24"/>
          <w:szCs w:val="24"/>
        </w:rPr>
      </w:pPr>
      <w:r w:rsidRPr="0021470B">
        <w:rPr>
          <w:rFonts w:asciiTheme="minorHAnsi" w:hAnsiTheme="minorHAnsi"/>
          <w:b/>
          <w:sz w:val="24"/>
          <w:szCs w:val="24"/>
        </w:rPr>
        <w:t>Revision History Table</w:t>
      </w:r>
    </w:p>
    <w:p w14:paraId="487EE9F3" w14:textId="77777777" w:rsidR="0021470B" w:rsidRDefault="0021470B" w:rsidP="00A26872">
      <w:pPr>
        <w:ind w:left="2880" w:hanging="2880"/>
        <w:rPr>
          <w:rFonts w:ascii="Tahoma" w:hAnsi="Tahoma"/>
          <w:sz w:val="22"/>
          <w:szCs w:val="22"/>
        </w:rPr>
      </w:pPr>
    </w:p>
    <w:tbl>
      <w:tblPr>
        <w:tblStyle w:val="TableGrid"/>
        <w:tblW w:w="11016" w:type="dxa"/>
        <w:tblLook w:val="04A0" w:firstRow="1" w:lastRow="0" w:firstColumn="1" w:lastColumn="0" w:noHBand="0" w:noVBand="1"/>
      </w:tblPr>
      <w:tblGrid>
        <w:gridCol w:w="1818"/>
        <w:gridCol w:w="3804"/>
        <w:gridCol w:w="2793"/>
        <w:gridCol w:w="2601"/>
      </w:tblGrid>
      <w:tr w:rsidR="00E73746" w:rsidRPr="0021470B" w14:paraId="487EE9F7" w14:textId="3F4DCAB2" w:rsidTr="00E73746">
        <w:tc>
          <w:tcPr>
            <w:tcW w:w="1818" w:type="dxa"/>
          </w:tcPr>
          <w:p w14:paraId="487EE9F4" w14:textId="28AAAD48" w:rsidR="00E73746" w:rsidRPr="0021470B" w:rsidRDefault="00E73746" w:rsidP="0021470B">
            <w:pPr>
              <w:jc w:val="center"/>
              <w:rPr>
                <w:rFonts w:asciiTheme="minorHAnsi" w:hAnsiTheme="minorHAnsi"/>
                <w:sz w:val="22"/>
                <w:szCs w:val="22"/>
              </w:rPr>
            </w:pPr>
            <w:r>
              <w:rPr>
                <w:rFonts w:asciiTheme="minorHAnsi" w:hAnsiTheme="minorHAnsi"/>
                <w:sz w:val="22"/>
                <w:szCs w:val="22"/>
              </w:rPr>
              <w:t xml:space="preserve">Revision </w:t>
            </w:r>
            <w:r w:rsidRPr="0021470B">
              <w:rPr>
                <w:rFonts w:asciiTheme="minorHAnsi" w:hAnsiTheme="minorHAnsi"/>
                <w:sz w:val="22"/>
                <w:szCs w:val="22"/>
              </w:rPr>
              <w:t>Date</w:t>
            </w:r>
          </w:p>
        </w:tc>
        <w:tc>
          <w:tcPr>
            <w:tcW w:w="3804" w:type="dxa"/>
          </w:tcPr>
          <w:p w14:paraId="487EE9F5" w14:textId="77777777" w:rsidR="00E73746" w:rsidRPr="0021470B" w:rsidRDefault="00E73746" w:rsidP="0021470B">
            <w:pPr>
              <w:jc w:val="center"/>
              <w:rPr>
                <w:rFonts w:asciiTheme="minorHAnsi" w:hAnsiTheme="minorHAnsi"/>
                <w:sz w:val="22"/>
                <w:szCs w:val="22"/>
              </w:rPr>
            </w:pPr>
            <w:r w:rsidRPr="0021470B">
              <w:rPr>
                <w:rFonts w:asciiTheme="minorHAnsi" w:hAnsiTheme="minorHAnsi"/>
                <w:sz w:val="22"/>
                <w:szCs w:val="22"/>
              </w:rPr>
              <w:t>Description</w:t>
            </w:r>
          </w:p>
        </w:tc>
        <w:tc>
          <w:tcPr>
            <w:tcW w:w="2793" w:type="dxa"/>
          </w:tcPr>
          <w:p w14:paraId="487EE9F6" w14:textId="77777777" w:rsidR="00E73746" w:rsidRPr="0021470B" w:rsidRDefault="00E73746" w:rsidP="0021470B">
            <w:pPr>
              <w:jc w:val="center"/>
              <w:rPr>
                <w:rFonts w:asciiTheme="minorHAnsi" w:hAnsiTheme="minorHAnsi"/>
                <w:sz w:val="22"/>
                <w:szCs w:val="22"/>
              </w:rPr>
            </w:pPr>
            <w:r w:rsidRPr="0021470B">
              <w:rPr>
                <w:rFonts w:asciiTheme="minorHAnsi" w:hAnsiTheme="minorHAnsi"/>
                <w:sz w:val="22"/>
                <w:szCs w:val="22"/>
              </w:rPr>
              <w:t>Author</w:t>
            </w:r>
          </w:p>
        </w:tc>
        <w:tc>
          <w:tcPr>
            <w:tcW w:w="2601" w:type="dxa"/>
          </w:tcPr>
          <w:p w14:paraId="2665E210" w14:textId="467F9CAF" w:rsidR="00E73746" w:rsidRPr="0021470B" w:rsidRDefault="00E73746" w:rsidP="0021470B">
            <w:pPr>
              <w:jc w:val="center"/>
              <w:rPr>
                <w:rFonts w:asciiTheme="minorHAnsi" w:hAnsiTheme="minorHAnsi"/>
                <w:sz w:val="22"/>
                <w:szCs w:val="22"/>
              </w:rPr>
            </w:pPr>
            <w:r>
              <w:rPr>
                <w:rFonts w:asciiTheme="minorHAnsi" w:hAnsiTheme="minorHAnsi"/>
                <w:sz w:val="22"/>
                <w:szCs w:val="22"/>
              </w:rPr>
              <w:t>End Date</w:t>
            </w:r>
          </w:p>
        </w:tc>
      </w:tr>
      <w:tr w:rsidR="00E73746" w14:paraId="487EE9FB" w14:textId="2D9E39A9" w:rsidTr="00E73746">
        <w:tc>
          <w:tcPr>
            <w:tcW w:w="1818" w:type="dxa"/>
          </w:tcPr>
          <w:p w14:paraId="487EE9F8" w14:textId="7022DF70" w:rsidR="00E73746" w:rsidRDefault="00FA26EA" w:rsidP="0021470B">
            <w:pPr>
              <w:rPr>
                <w:rFonts w:ascii="Tahoma" w:hAnsi="Tahoma"/>
                <w:sz w:val="22"/>
                <w:szCs w:val="22"/>
              </w:rPr>
            </w:pPr>
            <w:r>
              <w:rPr>
                <w:rFonts w:ascii="Tahoma" w:hAnsi="Tahoma"/>
                <w:sz w:val="22"/>
                <w:szCs w:val="22"/>
              </w:rPr>
              <w:t>05-17-2021</w:t>
            </w:r>
          </w:p>
        </w:tc>
        <w:tc>
          <w:tcPr>
            <w:tcW w:w="3804" w:type="dxa"/>
          </w:tcPr>
          <w:p w14:paraId="487EE9F9" w14:textId="519EA8F1" w:rsidR="00E73746" w:rsidRDefault="00FA26EA" w:rsidP="0021470B">
            <w:pPr>
              <w:rPr>
                <w:rFonts w:ascii="Tahoma" w:hAnsi="Tahoma"/>
                <w:sz w:val="22"/>
                <w:szCs w:val="22"/>
              </w:rPr>
            </w:pPr>
            <w:r>
              <w:rPr>
                <w:rFonts w:ascii="Tahoma" w:hAnsi="Tahoma"/>
                <w:sz w:val="22"/>
                <w:szCs w:val="22"/>
              </w:rPr>
              <w:t>Approved by Provost</w:t>
            </w:r>
          </w:p>
        </w:tc>
        <w:tc>
          <w:tcPr>
            <w:tcW w:w="2793" w:type="dxa"/>
          </w:tcPr>
          <w:p w14:paraId="487EE9FA" w14:textId="77777777" w:rsidR="00E73746" w:rsidRDefault="00E73746" w:rsidP="0021470B">
            <w:pPr>
              <w:rPr>
                <w:rFonts w:ascii="Tahoma" w:hAnsi="Tahoma"/>
                <w:sz w:val="22"/>
                <w:szCs w:val="22"/>
              </w:rPr>
            </w:pPr>
          </w:p>
        </w:tc>
        <w:tc>
          <w:tcPr>
            <w:tcW w:w="2601" w:type="dxa"/>
          </w:tcPr>
          <w:p w14:paraId="2A16C490" w14:textId="77777777" w:rsidR="00E73746" w:rsidRDefault="00E73746" w:rsidP="0021470B">
            <w:pPr>
              <w:rPr>
                <w:rFonts w:ascii="Tahoma" w:hAnsi="Tahoma"/>
                <w:sz w:val="22"/>
                <w:szCs w:val="22"/>
              </w:rPr>
            </w:pPr>
          </w:p>
        </w:tc>
      </w:tr>
    </w:tbl>
    <w:p w14:paraId="487EE9FC" w14:textId="77777777" w:rsidR="00C36DDD" w:rsidRDefault="00C36DDD" w:rsidP="0021470B">
      <w:pPr>
        <w:rPr>
          <w:rFonts w:ascii="Tahoma" w:hAnsi="Tahoma"/>
          <w:sz w:val="22"/>
          <w:szCs w:val="22"/>
        </w:rPr>
      </w:pPr>
    </w:p>
    <w:p w14:paraId="487EE9FD" w14:textId="77777777" w:rsidR="00A26872" w:rsidRDefault="00A26872" w:rsidP="00FB5E7D">
      <w:pPr>
        <w:rPr>
          <w:rFonts w:ascii="Tahoma" w:hAnsi="Tahoma"/>
          <w:sz w:val="22"/>
          <w:szCs w:val="22"/>
        </w:rPr>
      </w:pPr>
    </w:p>
    <w:p w14:paraId="487EE9FE" w14:textId="77777777" w:rsidR="00274A92" w:rsidRDefault="00274A92" w:rsidP="00B64317">
      <w:pPr>
        <w:spacing w:before="240"/>
      </w:pPr>
    </w:p>
    <w:sectPr w:rsidR="00274A92" w:rsidSect="00A16F5D">
      <w:headerReference w:type="even" r:id="rId13"/>
      <w:headerReference w:type="default" r:id="rId14"/>
      <w:footerReference w:type="default" r:id="rId15"/>
      <w:headerReference w:type="first" r:id="rId16"/>
      <w:pgSz w:w="12240" w:h="15840" w:code="1"/>
      <w:pgMar w:top="720" w:right="720" w:bottom="720" w:left="720" w:header="504" w:footer="5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F148F" w14:textId="77777777" w:rsidR="009810B1" w:rsidRDefault="009810B1">
      <w:r>
        <w:separator/>
      </w:r>
    </w:p>
  </w:endnote>
  <w:endnote w:type="continuationSeparator" w:id="0">
    <w:p w14:paraId="6933B102" w14:textId="77777777" w:rsidR="009810B1" w:rsidRDefault="0098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Italic">
    <w:altName w:val="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EA08" w14:textId="77777777" w:rsidR="003B4143" w:rsidRDefault="003B4143" w:rsidP="00B677B3">
    <w:pPr>
      <w:pStyle w:val="Footer"/>
      <w:pBdr>
        <w:top w:val="single" w:sz="24" w:space="1" w:color="38939B"/>
      </w:pBdr>
      <w:tabs>
        <w:tab w:val="clear" w:pos="4320"/>
        <w:tab w:val="clear" w:pos="8640"/>
        <w:tab w:val="right" w:pos="10710"/>
      </w:tabs>
      <w:rPr>
        <w:rFonts w:ascii="Tahoma" w:hAnsi="Tahoma"/>
        <w:color w:val="808080"/>
        <w:sz w:val="16"/>
      </w:rPr>
    </w:pPr>
  </w:p>
  <w:sdt>
    <w:sdtPr>
      <w:rPr>
        <w:rFonts w:asciiTheme="minorHAnsi" w:hAnsiTheme="minorHAnsi"/>
        <w:sz w:val="18"/>
        <w:szCs w:val="18"/>
      </w:rPr>
      <w:id w:val="14156813"/>
      <w:docPartObj>
        <w:docPartGallery w:val="Page Numbers (Bottom of Page)"/>
        <w:docPartUnique/>
      </w:docPartObj>
    </w:sdtPr>
    <w:sdtEndPr/>
    <w:sdtContent>
      <w:sdt>
        <w:sdtPr>
          <w:rPr>
            <w:rFonts w:asciiTheme="minorHAnsi" w:hAnsiTheme="minorHAnsi"/>
            <w:sz w:val="18"/>
            <w:szCs w:val="18"/>
          </w:rPr>
          <w:id w:val="565050523"/>
          <w:docPartObj>
            <w:docPartGallery w:val="Page Numbers (Top of Page)"/>
            <w:docPartUnique/>
          </w:docPartObj>
        </w:sdtPr>
        <w:sdtEndPr/>
        <w:sdtContent>
          <w:p w14:paraId="487EEA09" w14:textId="39CA10DF" w:rsidR="003B4143" w:rsidRPr="003B4143" w:rsidRDefault="003B4143" w:rsidP="003B4143">
            <w:pPr>
              <w:pStyle w:val="Footer"/>
              <w:pBdr>
                <w:top w:val="single" w:sz="24" w:space="1" w:color="38939B"/>
              </w:pBdr>
              <w:tabs>
                <w:tab w:val="clear" w:pos="4320"/>
                <w:tab w:val="clear" w:pos="8640"/>
                <w:tab w:val="right" w:pos="10800"/>
              </w:tabs>
              <w:rPr>
                <w:rFonts w:asciiTheme="minorHAnsi" w:hAnsiTheme="minorHAnsi"/>
                <w:color w:val="000000" w:themeColor="text1"/>
                <w:sz w:val="18"/>
                <w:szCs w:val="18"/>
              </w:rPr>
            </w:pPr>
            <w:r w:rsidRPr="003B4143">
              <w:rPr>
                <w:rFonts w:asciiTheme="minorHAnsi" w:hAnsiTheme="minorHAnsi"/>
                <w:color w:val="000000" w:themeColor="text1"/>
                <w:sz w:val="18"/>
                <w:szCs w:val="18"/>
              </w:rPr>
              <w:t>Revised Date:</w:t>
            </w:r>
            <w:r w:rsidR="00124E81">
              <w:rPr>
                <w:rFonts w:asciiTheme="minorHAnsi" w:hAnsiTheme="minorHAnsi"/>
                <w:color w:val="000000" w:themeColor="text1"/>
                <w:sz w:val="18"/>
                <w:szCs w:val="18"/>
              </w:rPr>
              <w:t xml:space="preserve"> </w:t>
            </w:r>
            <w:sdt>
              <w:sdtPr>
                <w:rPr>
                  <w:rFonts w:asciiTheme="minorHAnsi" w:hAnsiTheme="minorHAnsi"/>
                  <w:color w:val="000000" w:themeColor="text1"/>
                  <w:sz w:val="18"/>
                  <w:szCs w:val="18"/>
                </w:rPr>
                <w:id w:val="-1188671033"/>
                <w:placeholder>
                  <w:docPart w:val="DefaultPlaceholder_-1854013437"/>
                </w:placeholder>
                <w:showingPlcHdr/>
                <w:date>
                  <w:dateFormat w:val="M/d/yyyy"/>
                  <w:lid w:val="en-US"/>
                  <w:storeMappedDataAs w:val="dateTime"/>
                  <w:calendar w:val="gregorian"/>
                </w:date>
              </w:sdtPr>
              <w:sdtEndPr/>
              <w:sdtContent>
                <w:r w:rsidR="00124E81" w:rsidRPr="00FD2626">
                  <w:rPr>
                    <w:rStyle w:val="PlaceholderText"/>
                  </w:rPr>
                  <w:t>Click or tap to enter a date.</w:t>
                </w:r>
              </w:sdtContent>
            </w:sdt>
            <w:r w:rsidRPr="003B4143">
              <w:rPr>
                <w:rFonts w:asciiTheme="minorHAnsi" w:hAnsiTheme="minorHAnsi"/>
                <w:color w:val="000000" w:themeColor="text1"/>
                <w:sz w:val="18"/>
                <w:szCs w:val="18"/>
              </w:rPr>
              <w:tab/>
              <w:t xml:space="preserve">Page </w:t>
            </w:r>
            <w:r w:rsidR="004D50A0" w:rsidRPr="003B4143">
              <w:rPr>
                <w:rFonts w:asciiTheme="minorHAnsi" w:hAnsiTheme="minorHAnsi"/>
                <w:b/>
                <w:color w:val="000000" w:themeColor="text1"/>
                <w:sz w:val="18"/>
                <w:szCs w:val="18"/>
              </w:rPr>
              <w:fldChar w:fldCharType="begin"/>
            </w:r>
            <w:r w:rsidRPr="003B4143">
              <w:rPr>
                <w:rFonts w:asciiTheme="minorHAnsi" w:hAnsiTheme="minorHAnsi"/>
                <w:b/>
                <w:color w:val="000000" w:themeColor="text1"/>
                <w:sz w:val="18"/>
                <w:szCs w:val="18"/>
              </w:rPr>
              <w:instrText xml:space="preserve"> PAGE </w:instrText>
            </w:r>
            <w:r w:rsidR="004D50A0" w:rsidRPr="003B4143">
              <w:rPr>
                <w:rFonts w:asciiTheme="minorHAnsi" w:hAnsiTheme="minorHAnsi"/>
                <w:b/>
                <w:color w:val="000000" w:themeColor="text1"/>
                <w:sz w:val="18"/>
                <w:szCs w:val="18"/>
              </w:rPr>
              <w:fldChar w:fldCharType="separate"/>
            </w:r>
            <w:r w:rsidR="00AC1247">
              <w:rPr>
                <w:rFonts w:asciiTheme="minorHAnsi" w:hAnsiTheme="minorHAnsi"/>
                <w:b/>
                <w:noProof/>
                <w:color w:val="000000" w:themeColor="text1"/>
                <w:sz w:val="18"/>
                <w:szCs w:val="18"/>
              </w:rPr>
              <w:t>1</w:t>
            </w:r>
            <w:r w:rsidR="004D50A0" w:rsidRPr="003B4143">
              <w:rPr>
                <w:rFonts w:asciiTheme="minorHAnsi" w:hAnsiTheme="minorHAnsi"/>
                <w:color w:val="000000" w:themeColor="text1"/>
                <w:sz w:val="18"/>
                <w:szCs w:val="18"/>
              </w:rPr>
              <w:fldChar w:fldCharType="end"/>
            </w:r>
            <w:r w:rsidRPr="003B4143">
              <w:rPr>
                <w:rFonts w:asciiTheme="minorHAnsi" w:hAnsiTheme="minorHAnsi"/>
                <w:color w:val="000000" w:themeColor="text1"/>
                <w:sz w:val="18"/>
                <w:szCs w:val="18"/>
              </w:rPr>
              <w:t xml:space="preserve"> of </w:t>
            </w:r>
            <w:r w:rsidR="004D50A0" w:rsidRPr="003B4143">
              <w:rPr>
                <w:rFonts w:asciiTheme="minorHAnsi" w:hAnsiTheme="minorHAnsi"/>
                <w:b/>
                <w:color w:val="000000" w:themeColor="text1"/>
                <w:sz w:val="18"/>
                <w:szCs w:val="18"/>
              </w:rPr>
              <w:fldChar w:fldCharType="begin"/>
            </w:r>
            <w:r w:rsidRPr="003B4143">
              <w:rPr>
                <w:rFonts w:asciiTheme="minorHAnsi" w:hAnsiTheme="minorHAnsi"/>
                <w:b/>
                <w:color w:val="000000" w:themeColor="text1"/>
                <w:sz w:val="18"/>
                <w:szCs w:val="18"/>
              </w:rPr>
              <w:instrText xml:space="preserve"> NUMPAGES  </w:instrText>
            </w:r>
            <w:r w:rsidR="004D50A0" w:rsidRPr="003B4143">
              <w:rPr>
                <w:rFonts w:asciiTheme="minorHAnsi" w:hAnsiTheme="minorHAnsi"/>
                <w:b/>
                <w:color w:val="000000" w:themeColor="text1"/>
                <w:sz w:val="18"/>
                <w:szCs w:val="18"/>
              </w:rPr>
              <w:fldChar w:fldCharType="separate"/>
            </w:r>
            <w:r w:rsidR="00AC1247">
              <w:rPr>
                <w:rFonts w:asciiTheme="minorHAnsi" w:hAnsiTheme="minorHAnsi"/>
                <w:b/>
                <w:noProof/>
                <w:color w:val="000000" w:themeColor="text1"/>
                <w:sz w:val="18"/>
                <w:szCs w:val="18"/>
              </w:rPr>
              <w:t>2</w:t>
            </w:r>
            <w:r w:rsidR="004D50A0" w:rsidRPr="003B4143">
              <w:rPr>
                <w:rFonts w:asciiTheme="minorHAnsi" w:hAnsiTheme="minorHAnsi"/>
                <w:color w:val="000000" w:themeColor="text1"/>
                <w:sz w:val="18"/>
                <w:szCs w:val="18"/>
              </w:rPr>
              <w:fldChar w:fldCharType="end"/>
            </w:r>
          </w:p>
        </w:sdtContent>
      </w:sdt>
    </w:sdtContent>
  </w:sdt>
  <w:p w14:paraId="487EEA0A" w14:textId="77777777" w:rsidR="003B4143" w:rsidRDefault="003B4143" w:rsidP="00B677B3">
    <w:pPr>
      <w:pStyle w:val="Footer"/>
      <w:pBdr>
        <w:top w:val="single" w:sz="24" w:space="1" w:color="38939B"/>
      </w:pBdr>
      <w:tabs>
        <w:tab w:val="clear" w:pos="4320"/>
        <w:tab w:val="clear" w:pos="8640"/>
        <w:tab w:val="right" w:pos="10710"/>
      </w:tabs>
      <w:rPr>
        <w:rFonts w:ascii="Tahoma" w:hAnsi="Tahoma"/>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EEA2" w14:textId="77777777" w:rsidR="009810B1" w:rsidRDefault="009810B1">
      <w:r>
        <w:separator/>
      </w:r>
    </w:p>
  </w:footnote>
  <w:footnote w:type="continuationSeparator" w:id="0">
    <w:p w14:paraId="58F6A950" w14:textId="77777777" w:rsidR="009810B1" w:rsidRDefault="0098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430D" w14:textId="336E01BB" w:rsidR="00662AA9" w:rsidRDefault="007E6CF6">
    <w:pPr>
      <w:pStyle w:val="Header"/>
    </w:pPr>
    <w:r>
      <w:rPr>
        <w:noProof/>
      </w:rPr>
      <w:pict w14:anchorId="2FCF0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5614" o:spid="_x0000_s2050" type="#_x0000_t136" style="position:absolute;margin-left:0;margin-top:0;width:257.25pt;height:109.5pt;rotation:315;z-index:-251650048;mso-position-horizontal:center;mso-position-horizontal-relative:margin;mso-position-vertical:center;mso-position-vertical-relative:margin" o:allowincell="f" fillcolor="#d8d8d8 [2732]" stroked="f">
          <v:fill opacity=".5"/>
          <v:textpath style="font-family:&quot;Calibri&quot;;font-size:90pt" string="POLI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EA03" w14:textId="48483D12" w:rsidR="000A72AA" w:rsidRDefault="007E6CF6" w:rsidP="00B677B3">
    <w:pPr>
      <w:pBdr>
        <w:bottom w:val="single" w:sz="24" w:space="2" w:color="D59F0F"/>
      </w:pBdr>
      <w:tabs>
        <w:tab w:val="right" w:pos="10800"/>
      </w:tabs>
      <w:rPr>
        <w:rFonts w:ascii="Tahoma" w:hAnsi="Tahoma"/>
        <w:color w:val="808080"/>
      </w:rPr>
    </w:pPr>
    <w:r>
      <w:rPr>
        <w:noProof/>
      </w:rPr>
      <w:pict w14:anchorId="43485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5615" o:spid="_x0000_s2051" type="#_x0000_t136" style="position:absolute;margin-left:0;margin-top:0;width:257.25pt;height:109.5pt;rotation:315;z-index:-251648000;mso-position-horizontal:center;mso-position-horizontal-relative:margin;mso-position-vertical:center;mso-position-vertical-relative:margin" o:allowincell="f" fillcolor="#d8d8d8 [2732]" stroked="f">
          <v:fill opacity=".5"/>
          <v:textpath style="font-family:&quot;Calibri&quot;;font-size:90pt" string="POLICY"/>
          <w10:wrap anchorx="margin" anchory="margin"/>
        </v:shape>
      </w:pict>
    </w:r>
    <w:r w:rsidR="00880018">
      <w:rPr>
        <w:rFonts w:ascii="Tahoma" w:hAnsi="Tahoma"/>
        <w:noProof/>
        <w:color w:val="808080"/>
      </w:rPr>
      <mc:AlternateContent>
        <mc:Choice Requires="wps">
          <w:drawing>
            <wp:anchor distT="0" distB="0" distL="114300" distR="114300" simplePos="0" relativeHeight="251684352" behindDoc="0" locked="0" layoutInCell="1" allowOverlap="1" wp14:anchorId="487EEA0B" wp14:editId="37B525BB">
              <wp:simplePos x="0" y="0"/>
              <wp:positionH relativeFrom="column">
                <wp:posOffset>-21590</wp:posOffset>
              </wp:positionH>
              <wp:positionV relativeFrom="paragraph">
                <wp:posOffset>-186690</wp:posOffset>
              </wp:positionV>
              <wp:extent cx="1204595" cy="93345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EEA0C" w14:textId="47F3819E" w:rsidR="000A72AA" w:rsidRDefault="00124E81" w:rsidP="008F7702">
                          <w:r w:rsidRPr="00AF27E0">
                            <w:rPr>
                              <w:rFonts w:ascii="Tahoma" w:hAnsi="Tahoma"/>
                              <w:noProof/>
                              <w:color w:val="808080"/>
                            </w:rPr>
                            <w:drawing>
                              <wp:inline distT="0" distB="0" distL="0" distR="0" wp14:anchorId="63C05493" wp14:editId="647984DC">
                                <wp:extent cx="815340" cy="815340"/>
                                <wp:effectExtent l="0" t="0" r="3810" b="3810"/>
                                <wp:docPr id="5" name="Picture 5" descr="C:\Users\D01034105\AppData\Local\Microsoft\Windows\INetCache\IE\U3B5ZVF7\CU Logo_Seal Logo_4C_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01034105\AppData\Local\Microsoft\Windows\INetCache\IE\U3B5ZVF7\CU Logo_Seal Logo_4C_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7EEA0B" id="_x0000_t202" coordsize="21600,21600" o:spt="202" path="m,l,21600r21600,l21600,xe">
              <v:stroke joinstyle="miter"/>
              <v:path gradientshapeok="t" o:connecttype="rect"/>
            </v:shapetype>
            <v:shape id="Text Box 2" o:spid="_x0000_s1026" type="#_x0000_t202" style="position:absolute;margin-left:-1.7pt;margin-top:-14.7pt;width:94.85pt;height:7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" filled="f" stroked="f">
              <v:textbox>
                <w:txbxContent>
                  <w:p w14:paraId="487EEA0C" w14:textId="47F3819E" w:rsidR="000A72AA" w:rsidRDefault="00124E81" w:rsidP="008F7702">
                    <w:r w:rsidRPr="00AF27E0">
                      <w:rPr>
                        <w:rFonts w:ascii="Tahoma" w:hAnsi="Tahoma"/>
                        <w:noProof/>
                        <w:color w:val="808080"/>
                      </w:rPr>
                      <w:drawing>
                        <wp:inline distT="0" distB="0" distL="0" distR="0" wp14:anchorId="63C05493" wp14:editId="647984DC">
                          <wp:extent cx="815340" cy="815340"/>
                          <wp:effectExtent l="0" t="0" r="3810" b="3810"/>
                          <wp:docPr id="5" name="Picture 5" descr="C:\Users\D01034105\AppData\Local\Microsoft\Windows\INetCache\IE\U3B5ZVF7\CU Logo_Seal Logo_4C_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01034105\AppData\Local\Microsoft\Windows\INetCache\IE\U3B5ZVF7\CU Logo_Seal Logo_4C_digit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txbxContent>
              </v:textbox>
            </v:shape>
          </w:pict>
        </mc:Fallback>
      </mc:AlternateContent>
    </w:r>
    <w:r w:rsidR="00833C73">
      <w:rPr>
        <w:rFonts w:ascii="Tahoma" w:hAnsi="Tahoma"/>
        <w:color w:val="808080"/>
      </w:rPr>
      <w:tab/>
    </w:r>
  </w:p>
  <w:p w14:paraId="487EEA04" w14:textId="77777777" w:rsidR="000A72AA" w:rsidRDefault="000A72AA" w:rsidP="00B677B3">
    <w:pPr>
      <w:pBdr>
        <w:bottom w:val="single" w:sz="24" w:space="2" w:color="D59F0F"/>
      </w:pBdr>
      <w:tabs>
        <w:tab w:val="right" w:pos="10800"/>
      </w:tabs>
      <w:rPr>
        <w:rFonts w:ascii="Tahoma" w:hAnsi="Tahoma"/>
        <w:color w:val="808080"/>
      </w:rPr>
    </w:pPr>
    <w:r>
      <w:rPr>
        <w:rFonts w:ascii="Tahoma" w:hAnsi="Tahoma"/>
        <w:color w:val="808080"/>
      </w:rPr>
      <w:tab/>
    </w:r>
  </w:p>
  <w:p w14:paraId="487EEA05" w14:textId="77777777" w:rsidR="008F7702" w:rsidRDefault="000A72AA" w:rsidP="00B677B3">
    <w:pPr>
      <w:pBdr>
        <w:bottom w:val="single" w:sz="24" w:space="2" w:color="D59F0F"/>
      </w:pBdr>
      <w:tabs>
        <w:tab w:val="right" w:pos="10800"/>
      </w:tabs>
      <w:rPr>
        <w:rFonts w:ascii="Tahoma" w:hAnsi="Tahoma"/>
        <w:color w:val="808080"/>
      </w:rPr>
    </w:pPr>
    <w:r>
      <w:rPr>
        <w:rFonts w:ascii="Tahoma" w:hAnsi="Tahoma"/>
        <w:color w:val="808080"/>
      </w:rPr>
      <w:tab/>
    </w:r>
  </w:p>
  <w:p w14:paraId="487EEA06" w14:textId="24E66764" w:rsidR="000A72AA" w:rsidRPr="00B677B3" w:rsidRDefault="008F7702" w:rsidP="00B677B3">
    <w:pPr>
      <w:pBdr>
        <w:bottom w:val="single" w:sz="24" w:space="2" w:color="D59F0F"/>
      </w:pBdr>
      <w:tabs>
        <w:tab w:val="right" w:pos="10800"/>
      </w:tabs>
      <w:rPr>
        <w:rFonts w:ascii="Tahoma" w:hAnsi="Tahoma"/>
        <w:color w:val="000000" w:themeColor="text1"/>
      </w:rPr>
    </w:pPr>
    <w:r>
      <w:rPr>
        <w:rFonts w:ascii="Tahoma" w:hAnsi="Tahoma"/>
        <w:color w:val="808080"/>
      </w:rPr>
      <w:tab/>
    </w:r>
    <w:r w:rsidR="00124E81" w:rsidRPr="00124E81">
      <w:rPr>
        <w:rFonts w:ascii="Tahoma" w:hAnsi="Tahoma"/>
      </w:rPr>
      <w:t>Chamberlain University</w:t>
    </w:r>
  </w:p>
  <w:p w14:paraId="487EEA07" w14:textId="7DDBB349" w:rsidR="00C228B8" w:rsidRDefault="008F7702" w:rsidP="00B677B3">
    <w:pPr>
      <w:pBdr>
        <w:bottom w:val="single" w:sz="24" w:space="2" w:color="D59F0F"/>
      </w:pBdr>
      <w:tabs>
        <w:tab w:val="right" w:pos="10800"/>
      </w:tabs>
      <w:rPr>
        <w:rFonts w:ascii="Tahoma" w:hAnsi="Tahoma"/>
        <w:color w:val="808080"/>
      </w:rPr>
    </w:pPr>
    <w:r w:rsidRPr="00B677B3">
      <w:rPr>
        <w:rFonts w:ascii="Tahoma" w:hAnsi="Tahoma"/>
        <w:color w:val="000000" w:themeColor="text1"/>
      </w:rPr>
      <w:tab/>
    </w:r>
    <w:r w:rsidR="00A82761">
      <w:rPr>
        <w:rFonts w:asciiTheme="minorHAnsi" w:hAnsiTheme="minorHAnsi"/>
        <w:sz w:val="22"/>
        <w:szCs w:val="22"/>
      </w:rPr>
      <w:t>Student-Conducted and Student-Assisted Human Subjects Research</w:t>
    </w:r>
    <w:r w:rsidR="00C228B8">
      <w:rPr>
        <w:rFonts w:ascii="Tahoma" w:hAnsi="Tahoma" w:cs="Tahom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DAE3" w14:textId="4AC5F402" w:rsidR="00662AA9" w:rsidRDefault="007E6CF6">
    <w:pPr>
      <w:pStyle w:val="Header"/>
    </w:pPr>
    <w:r>
      <w:rPr>
        <w:noProof/>
      </w:rPr>
      <w:pict w14:anchorId="345F6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5613" o:spid="_x0000_s2049" type="#_x0000_t136" style="position:absolute;margin-left:0;margin-top:0;width:257.25pt;height:109.5pt;rotation:315;z-index:-251652096;mso-position-horizontal:center;mso-position-horizontal-relative:margin;mso-position-vertical:center;mso-position-vertical-relative:margin" o:allowincell="f" fillcolor="#d8d8d8 [2732]" stroked="f">
          <v:fill opacity=".5"/>
          <v:textpath style="font-family:&quot;Calibri&quot;;font-size:90pt" string="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1C5"/>
    <w:multiLevelType w:val="hybridMultilevel"/>
    <w:tmpl w:val="CE4E0200"/>
    <w:lvl w:ilvl="0" w:tplc="79BCBB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730C"/>
    <w:multiLevelType w:val="hybridMultilevel"/>
    <w:tmpl w:val="C37E4D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31FDD"/>
    <w:multiLevelType w:val="hybridMultilevel"/>
    <w:tmpl w:val="58E24D5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8097D22"/>
    <w:multiLevelType w:val="multilevel"/>
    <w:tmpl w:val="67A6DD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F47D7"/>
    <w:multiLevelType w:val="hybridMultilevel"/>
    <w:tmpl w:val="720E01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3F30DE"/>
    <w:multiLevelType w:val="hybridMultilevel"/>
    <w:tmpl w:val="C0C022E6"/>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78B6F69"/>
    <w:multiLevelType w:val="hybridMultilevel"/>
    <w:tmpl w:val="FD309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F0D7E8E"/>
    <w:multiLevelType w:val="hybridMultilevel"/>
    <w:tmpl w:val="B866C0D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1200637"/>
    <w:multiLevelType w:val="hybridMultilevel"/>
    <w:tmpl w:val="3C701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5614A"/>
    <w:multiLevelType w:val="hybridMultilevel"/>
    <w:tmpl w:val="15409D76"/>
    <w:lvl w:ilvl="0" w:tplc="79BCBB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D0853"/>
    <w:multiLevelType w:val="hybridMultilevel"/>
    <w:tmpl w:val="0E981E6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5DF2150"/>
    <w:multiLevelType w:val="hybridMultilevel"/>
    <w:tmpl w:val="66BCAE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77D3072"/>
    <w:multiLevelType w:val="hybridMultilevel"/>
    <w:tmpl w:val="9E220A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821FDA"/>
    <w:multiLevelType w:val="hybridMultilevel"/>
    <w:tmpl w:val="403237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0B24D7E"/>
    <w:multiLevelType w:val="hybridMultilevel"/>
    <w:tmpl w:val="3118E8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0838D8"/>
    <w:multiLevelType w:val="hybridMultilevel"/>
    <w:tmpl w:val="5A1AF5F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4A55B05"/>
    <w:multiLevelType w:val="hybridMultilevel"/>
    <w:tmpl w:val="AE5A3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C3548"/>
    <w:multiLevelType w:val="hybridMultilevel"/>
    <w:tmpl w:val="8572F628"/>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90E633F"/>
    <w:multiLevelType w:val="hybridMultilevel"/>
    <w:tmpl w:val="61D0E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9103459"/>
    <w:multiLevelType w:val="hybridMultilevel"/>
    <w:tmpl w:val="311A1DD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EA0C47"/>
    <w:multiLevelType w:val="hybridMultilevel"/>
    <w:tmpl w:val="55B6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B50DD"/>
    <w:multiLevelType w:val="hybridMultilevel"/>
    <w:tmpl w:val="D74646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385C97"/>
    <w:multiLevelType w:val="hybridMultilevel"/>
    <w:tmpl w:val="1F488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BA35377"/>
    <w:multiLevelType w:val="hybridMultilevel"/>
    <w:tmpl w:val="82682F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1F65CB4"/>
    <w:multiLevelType w:val="hybridMultilevel"/>
    <w:tmpl w:val="7A743B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10DF8"/>
    <w:multiLevelType w:val="hybridMultilevel"/>
    <w:tmpl w:val="2222D0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DA31AB"/>
    <w:multiLevelType w:val="hybridMultilevel"/>
    <w:tmpl w:val="47F6F46A"/>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D8D1A39"/>
    <w:multiLevelType w:val="hybridMultilevel"/>
    <w:tmpl w:val="888617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F5B3AB8"/>
    <w:multiLevelType w:val="hybridMultilevel"/>
    <w:tmpl w:val="4B4ACADA"/>
    <w:lvl w:ilvl="0" w:tplc="79BCBB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850EC"/>
    <w:multiLevelType w:val="hybridMultilevel"/>
    <w:tmpl w:val="33FE0D56"/>
    <w:lvl w:ilvl="0" w:tplc="FFFFFFFF">
      <w:start w:val="1"/>
      <w:numFmt w:val="bullet"/>
      <w:lvlText w:val="□"/>
      <w:lvlJc w:val="left"/>
      <w:pPr>
        <w:tabs>
          <w:tab w:val="num" w:pos="720"/>
        </w:tabs>
        <w:ind w:left="720" w:hanging="360"/>
      </w:pPr>
      <w:rPr>
        <w:rFonts w:ascii="Sylfaen" w:hAnsi="Sylfae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5931FE"/>
    <w:multiLevelType w:val="hybridMultilevel"/>
    <w:tmpl w:val="35EA9F1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DB4298A"/>
    <w:multiLevelType w:val="hybridMultilevel"/>
    <w:tmpl w:val="A86EFE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11"/>
  </w:num>
  <w:num w:numId="3">
    <w:abstractNumId w:val="2"/>
  </w:num>
  <w:num w:numId="4">
    <w:abstractNumId w:val="10"/>
  </w:num>
  <w:num w:numId="5">
    <w:abstractNumId w:val="23"/>
  </w:num>
  <w:num w:numId="6">
    <w:abstractNumId w:val="25"/>
  </w:num>
  <w:num w:numId="7">
    <w:abstractNumId w:val="21"/>
  </w:num>
  <w:num w:numId="8">
    <w:abstractNumId w:val="31"/>
  </w:num>
  <w:num w:numId="9">
    <w:abstractNumId w:val="12"/>
  </w:num>
  <w:num w:numId="10">
    <w:abstractNumId w:val="24"/>
  </w:num>
  <w:num w:numId="11">
    <w:abstractNumId w:val="14"/>
  </w:num>
  <w:num w:numId="12">
    <w:abstractNumId w:val="16"/>
  </w:num>
  <w:num w:numId="13">
    <w:abstractNumId w:val="3"/>
  </w:num>
  <w:num w:numId="14">
    <w:abstractNumId w:val="8"/>
  </w:num>
  <w:num w:numId="15">
    <w:abstractNumId w:val="6"/>
  </w:num>
  <w:num w:numId="16">
    <w:abstractNumId w:val="18"/>
  </w:num>
  <w:num w:numId="17">
    <w:abstractNumId w:val="7"/>
  </w:num>
  <w:num w:numId="18">
    <w:abstractNumId w:val="19"/>
  </w:num>
  <w:num w:numId="19">
    <w:abstractNumId w:val="22"/>
  </w:num>
  <w:num w:numId="20">
    <w:abstractNumId w:val="15"/>
  </w:num>
  <w:num w:numId="21">
    <w:abstractNumId w:val="27"/>
  </w:num>
  <w:num w:numId="22">
    <w:abstractNumId w:val="1"/>
  </w:num>
  <w:num w:numId="23">
    <w:abstractNumId w:val="4"/>
  </w:num>
  <w:num w:numId="24">
    <w:abstractNumId w:val="13"/>
  </w:num>
  <w:num w:numId="25">
    <w:abstractNumId w:val="26"/>
  </w:num>
  <w:num w:numId="26">
    <w:abstractNumId w:val="5"/>
  </w:num>
  <w:num w:numId="27">
    <w:abstractNumId w:val="28"/>
  </w:num>
  <w:num w:numId="28">
    <w:abstractNumId w:val="0"/>
  </w:num>
  <w:num w:numId="29">
    <w:abstractNumId w:val="9"/>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89"/>
    <w:rsid w:val="00006BA8"/>
    <w:rsid w:val="00010314"/>
    <w:rsid w:val="000202A4"/>
    <w:rsid w:val="00024C42"/>
    <w:rsid w:val="0005763E"/>
    <w:rsid w:val="00062FA5"/>
    <w:rsid w:val="000A72AA"/>
    <w:rsid w:val="000B7E88"/>
    <w:rsid w:val="000D054F"/>
    <w:rsid w:val="000D7D97"/>
    <w:rsid w:val="000F018E"/>
    <w:rsid w:val="00115EAB"/>
    <w:rsid w:val="00124E81"/>
    <w:rsid w:val="001479BC"/>
    <w:rsid w:val="00167748"/>
    <w:rsid w:val="00187E30"/>
    <w:rsid w:val="001A2B39"/>
    <w:rsid w:val="001E1BE6"/>
    <w:rsid w:val="001E36AC"/>
    <w:rsid w:val="001E4C81"/>
    <w:rsid w:val="001F5F72"/>
    <w:rsid w:val="0021470B"/>
    <w:rsid w:val="00221300"/>
    <w:rsid w:val="0022345B"/>
    <w:rsid w:val="00230ADE"/>
    <w:rsid w:val="00253724"/>
    <w:rsid w:val="002672FD"/>
    <w:rsid w:val="00274A92"/>
    <w:rsid w:val="002850EE"/>
    <w:rsid w:val="002A39FF"/>
    <w:rsid w:val="002C4230"/>
    <w:rsid w:val="002D474E"/>
    <w:rsid w:val="002D6B1B"/>
    <w:rsid w:val="002E63FF"/>
    <w:rsid w:val="00344CA8"/>
    <w:rsid w:val="003558A3"/>
    <w:rsid w:val="003929A0"/>
    <w:rsid w:val="003A3CA5"/>
    <w:rsid w:val="003B095C"/>
    <w:rsid w:val="003B4143"/>
    <w:rsid w:val="003B644D"/>
    <w:rsid w:val="003D062A"/>
    <w:rsid w:val="003D43D6"/>
    <w:rsid w:val="003D4F9A"/>
    <w:rsid w:val="003E62A1"/>
    <w:rsid w:val="003E6A25"/>
    <w:rsid w:val="003F3DE2"/>
    <w:rsid w:val="00422139"/>
    <w:rsid w:val="004270FE"/>
    <w:rsid w:val="0046453D"/>
    <w:rsid w:val="00467BF7"/>
    <w:rsid w:val="00473BBE"/>
    <w:rsid w:val="00474A6E"/>
    <w:rsid w:val="00474E6B"/>
    <w:rsid w:val="00480BF4"/>
    <w:rsid w:val="00483CB8"/>
    <w:rsid w:val="00490AB3"/>
    <w:rsid w:val="004A0CE3"/>
    <w:rsid w:val="004C680D"/>
    <w:rsid w:val="004D50A0"/>
    <w:rsid w:val="004F6357"/>
    <w:rsid w:val="00501596"/>
    <w:rsid w:val="00510DA3"/>
    <w:rsid w:val="00516A71"/>
    <w:rsid w:val="00530CA2"/>
    <w:rsid w:val="0057226C"/>
    <w:rsid w:val="00574018"/>
    <w:rsid w:val="005A1419"/>
    <w:rsid w:val="005A409B"/>
    <w:rsid w:val="005C6806"/>
    <w:rsid w:val="005F1D4E"/>
    <w:rsid w:val="00610084"/>
    <w:rsid w:val="00615B87"/>
    <w:rsid w:val="00662AA9"/>
    <w:rsid w:val="00683CE1"/>
    <w:rsid w:val="006A081D"/>
    <w:rsid w:val="006A6B88"/>
    <w:rsid w:val="006C105A"/>
    <w:rsid w:val="006C16D3"/>
    <w:rsid w:val="006E04A4"/>
    <w:rsid w:val="006F1289"/>
    <w:rsid w:val="006F7DAD"/>
    <w:rsid w:val="00707CDE"/>
    <w:rsid w:val="00714010"/>
    <w:rsid w:val="007322AA"/>
    <w:rsid w:val="007369AA"/>
    <w:rsid w:val="00790518"/>
    <w:rsid w:val="007B4499"/>
    <w:rsid w:val="007E6CF6"/>
    <w:rsid w:val="007F374F"/>
    <w:rsid w:val="0080786F"/>
    <w:rsid w:val="008176BE"/>
    <w:rsid w:val="00833C73"/>
    <w:rsid w:val="00850051"/>
    <w:rsid w:val="00856102"/>
    <w:rsid w:val="008604CC"/>
    <w:rsid w:val="008620E6"/>
    <w:rsid w:val="008633BF"/>
    <w:rsid w:val="00864564"/>
    <w:rsid w:val="0087150D"/>
    <w:rsid w:val="00880018"/>
    <w:rsid w:val="008B370D"/>
    <w:rsid w:val="008C446E"/>
    <w:rsid w:val="008D66A2"/>
    <w:rsid w:val="008E3FE4"/>
    <w:rsid w:val="008F7702"/>
    <w:rsid w:val="0090694C"/>
    <w:rsid w:val="00916B2E"/>
    <w:rsid w:val="00936B19"/>
    <w:rsid w:val="00942EDF"/>
    <w:rsid w:val="00947634"/>
    <w:rsid w:val="00952155"/>
    <w:rsid w:val="00975945"/>
    <w:rsid w:val="009810B1"/>
    <w:rsid w:val="00984562"/>
    <w:rsid w:val="00984B24"/>
    <w:rsid w:val="00985105"/>
    <w:rsid w:val="009A018F"/>
    <w:rsid w:val="009A7323"/>
    <w:rsid w:val="009B43A8"/>
    <w:rsid w:val="009C6E9C"/>
    <w:rsid w:val="009C7F61"/>
    <w:rsid w:val="009E464B"/>
    <w:rsid w:val="009F0B8A"/>
    <w:rsid w:val="009F42D4"/>
    <w:rsid w:val="009F7358"/>
    <w:rsid w:val="00A00851"/>
    <w:rsid w:val="00A05FBB"/>
    <w:rsid w:val="00A16F5D"/>
    <w:rsid w:val="00A21541"/>
    <w:rsid w:val="00A26872"/>
    <w:rsid w:val="00A4028A"/>
    <w:rsid w:val="00A47DC9"/>
    <w:rsid w:val="00A54F16"/>
    <w:rsid w:val="00A7623F"/>
    <w:rsid w:val="00A82761"/>
    <w:rsid w:val="00AC1247"/>
    <w:rsid w:val="00AE56A6"/>
    <w:rsid w:val="00AE7DAC"/>
    <w:rsid w:val="00B0733A"/>
    <w:rsid w:val="00B1576F"/>
    <w:rsid w:val="00B25A33"/>
    <w:rsid w:val="00B56FE3"/>
    <w:rsid w:val="00B64317"/>
    <w:rsid w:val="00B66A20"/>
    <w:rsid w:val="00B677B3"/>
    <w:rsid w:val="00B82366"/>
    <w:rsid w:val="00BA5F10"/>
    <w:rsid w:val="00BA784F"/>
    <w:rsid w:val="00BB1838"/>
    <w:rsid w:val="00BB1CFF"/>
    <w:rsid w:val="00BC149A"/>
    <w:rsid w:val="00BD7D81"/>
    <w:rsid w:val="00BE4820"/>
    <w:rsid w:val="00C03864"/>
    <w:rsid w:val="00C228B8"/>
    <w:rsid w:val="00C238C6"/>
    <w:rsid w:val="00C36DDD"/>
    <w:rsid w:val="00C4192B"/>
    <w:rsid w:val="00C46DE7"/>
    <w:rsid w:val="00C51A80"/>
    <w:rsid w:val="00C7228C"/>
    <w:rsid w:val="00C75B1D"/>
    <w:rsid w:val="00C82133"/>
    <w:rsid w:val="00C94D61"/>
    <w:rsid w:val="00C97A02"/>
    <w:rsid w:val="00CA7A3A"/>
    <w:rsid w:val="00CB3489"/>
    <w:rsid w:val="00CB4D05"/>
    <w:rsid w:val="00CB5A8C"/>
    <w:rsid w:val="00CB5B24"/>
    <w:rsid w:val="00CE3755"/>
    <w:rsid w:val="00CF23D5"/>
    <w:rsid w:val="00D01C77"/>
    <w:rsid w:val="00D0433A"/>
    <w:rsid w:val="00D04D71"/>
    <w:rsid w:val="00D12B8E"/>
    <w:rsid w:val="00D2061E"/>
    <w:rsid w:val="00D225C8"/>
    <w:rsid w:val="00D32A12"/>
    <w:rsid w:val="00D41F38"/>
    <w:rsid w:val="00D67055"/>
    <w:rsid w:val="00D70D82"/>
    <w:rsid w:val="00D7134B"/>
    <w:rsid w:val="00D76A0C"/>
    <w:rsid w:val="00D8449F"/>
    <w:rsid w:val="00D96A48"/>
    <w:rsid w:val="00DA28BE"/>
    <w:rsid w:val="00DE533D"/>
    <w:rsid w:val="00DF7EB9"/>
    <w:rsid w:val="00E12AB2"/>
    <w:rsid w:val="00E23A4B"/>
    <w:rsid w:val="00E330B9"/>
    <w:rsid w:val="00E476B3"/>
    <w:rsid w:val="00E67770"/>
    <w:rsid w:val="00E73746"/>
    <w:rsid w:val="00E90854"/>
    <w:rsid w:val="00EA7DDB"/>
    <w:rsid w:val="00EB147F"/>
    <w:rsid w:val="00EC2876"/>
    <w:rsid w:val="00EC3E62"/>
    <w:rsid w:val="00EC4B86"/>
    <w:rsid w:val="00EC78A9"/>
    <w:rsid w:val="00ED2E3D"/>
    <w:rsid w:val="00EE2C56"/>
    <w:rsid w:val="00EE7931"/>
    <w:rsid w:val="00EF0782"/>
    <w:rsid w:val="00EF3C6F"/>
    <w:rsid w:val="00EF7278"/>
    <w:rsid w:val="00EF77BA"/>
    <w:rsid w:val="00F27389"/>
    <w:rsid w:val="00F35A6B"/>
    <w:rsid w:val="00F53B18"/>
    <w:rsid w:val="00F55E9B"/>
    <w:rsid w:val="00F570AB"/>
    <w:rsid w:val="00F81B26"/>
    <w:rsid w:val="00F82AA5"/>
    <w:rsid w:val="00FA26EA"/>
    <w:rsid w:val="00FA5062"/>
    <w:rsid w:val="00FB5796"/>
    <w:rsid w:val="00FB5E7D"/>
    <w:rsid w:val="00FC675C"/>
    <w:rsid w:val="00FE16B0"/>
    <w:rsid w:val="00FF23C3"/>
    <w:rsid w:val="00FF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87EE9CA"/>
  <w15:docId w15:val="{32046C7E-1D72-42A5-BB49-2B416C8C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422139"/>
    <w:rPr>
      <w:rFonts w:ascii="Arial" w:hAnsi="Arial"/>
      <w:b/>
    </w:rPr>
  </w:style>
  <w:style w:type="paragraph" w:customStyle="1" w:styleId="Formal1">
    <w:name w:val="Formal1"/>
    <w:basedOn w:val="Normal"/>
    <w:rsid w:val="00422139"/>
    <w:pPr>
      <w:spacing w:before="60" w:after="60"/>
    </w:pPr>
    <w:rPr>
      <w:sz w:val="24"/>
    </w:rPr>
  </w:style>
  <w:style w:type="paragraph" w:styleId="Header">
    <w:name w:val="header"/>
    <w:basedOn w:val="Normal"/>
    <w:rsid w:val="00422139"/>
    <w:pPr>
      <w:tabs>
        <w:tab w:val="center" w:pos="4320"/>
        <w:tab w:val="right" w:pos="8640"/>
      </w:tabs>
    </w:pPr>
  </w:style>
  <w:style w:type="paragraph" w:styleId="Footer">
    <w:name w:val="footer"/>
    <w:basedOn w:val="Normal"/>
    <w:link w:val="FooterChar"/>
    <w:uiPriority w:val="99"/>
    <w:rsid w:val="00422139"/>
    <w:pPr>
      <w:tabs>
        <w:tab w:val="center" w:pos="4320"/>
        <w:tab w:val="right" w:pos="8640"/>
      </w:tabs>
    </w:pPr>
  </w:style>
  <w:style w:type="character" w:styleId="PageNumber">
    <w:name w:val="page number"/>
    <w:basedOn w:val="DefaultParagraphFont"/>
    <w:rsid w:val="00422139"/>
  </w:style>
  <w:style w:type="paragraph" w:styleId="BodyTextIndent">
    <w:name w:val="Body Text Indent"/>
    <w:basedOn w:val="Normal"/>
    <w:rsid w:val="00422139"/>
    <w:pPr>
      <w:tabs>
        <w:tab w:val="left" w:pos="2160"/>
      </w:tabs>
      <w:ind w:left="2160" w:hanging="2160"/>
    </w:pPr>
    <w:rPr>
      <w:b/>
      <w:sz w:val="24"/>
    </w:rPr>
  </w:style>
  <w:style w:type="character" w:styleId="Hyperlink">
    <w:name w:val="Hyperlink"/>
    <w:basedOn w:val="DefaultParagraphFont"/>
    <w:rsid w:val="00422139"/>
    <w:rPr>
      <w:color w:val="0000FF"/>
      <w:u w:val="single"/>
    </w:rPr>
  </w:style>
  <w:style w:type="paragraph" w:styleId="BalloonText">
    <w:name w:val="Balloon Text"/>
    <w:basedOn w:val="Normal"/>
    <w:semiHidden/>
    <w:rsid w:val="00422139"/>
    <w:rPr>
      <w:rFonts w:ascii="Tahoma" w:hAnsi="Tahoma" w:cs="Tahoma"/>
      <w:sz w:val="16"/>
      <w:szCs w:val="16"/>
    </w:rPr>
  </w:style>
  <w:style w:type="paragraph" w:customStyle="1" w:styleId="Default">
    <w:name w:val="Default"/>
    <w:link w:val="DefaultChar"/>
    <w:rsid w:val="007322AA"/>
    <w:pPr>
      <w:autoSpaceDE w:val="0"/>
      <w:autoSpaceDN w:val="0"/>
      <w:adjustRightInd w:val="0"/>
    </w:pPr>
    <w:rPr>
      <w:color w:val="000000"/>
      <w:sz w:val="24"/>
      <w:szCs w:val="24"/>
    </w:rPr>
  </w:style>
  <w:style w:type="character" w:customStyle="1" w:styleId="DefaultChar">
    <w:name w:val="Default Char"/>
    <w:basedOn w:val="DefaultParagraphFont"/>
    <w:link w:val="Default"/>
    <w:rsid w:val="007322AA"/>
    <w:rPr>
      <w:color w:val="000000"/>
      <w:sz w:val="24"/>
      <w:szCs w:val="24"/>
    </w:rPr>
  </w:style>
  <w:style w:type="character" w:customStyle="1" w:styleId="FooterChar">
    <w:name w:val="Footer Char"/>
    <w:basedOn w:val="DefaultParagraphFont"/>
    <w:link w:val="Footer"/>
    <w:uiPriority w:val="99"/>
    <w:rsid w:val="00A16F5D"/>
  </w:style>
  <w:style w:type="paragraph" w:styleId="ListParagraph">
    <w:name w:val="List Paragraph"/>
    <w:basedOn w:val="Normal"/>
    <w:uiPriority w:val="34"/>
    <w:qFormat/>
    <w:rsid w:val="00474E6B"/>
    <w:pPr>
      <w:ind w:left="720"/>
      <w:contextualSpacing/>
    </w:pPr>
  </w:style>
  <w:style w:type="table" w:styleId="TableGrid">
    <w:name w:val="Table Grid"/>
    <w:basedOn w:val="TableNormal"/>
    <w:rsid w:val="002147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24E81"/>
    <w:rPr>
      <w:color w:val="808080"/>
    </w:rPr>
  </w:style>
  <w:style w:type="character" w:styleId="Strong">
    <w:name w:val="Strong"/>
    <w:basedOn w:val="DefaultParagraphFont"/>
    <w:uiPriority w:val="22"/>
    <w:qFormat/>
    <w:rsid w:val="00A82761"/>
    <w:rPr>
      <w:b/>
      <w:bCs/>
    </w:rPr>
  </w:style>
  <w:style w:type="character" w:styleId="UnresolvedMention">
    <w:name w:val="Unresolved Mention"/>
    <w:basedOn w:val="DefaultParagraphFont"/>
    <w:uiPriority w:val="99"/>
    <w:semiHidden/>
    <w:unhideWhenUsed/>
    <w:rsid w:val="00A8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56321">
      <w:bodyDiv w:val="1"/>
      <w:marLeft w:val="0"/>
      <w:marRight w:val="0"/>
      <w:marTop w:val="0"/>
      <w:marBottom w:val="0"/>
      <w:divBdr>
        <w:top w:val="none" w:sz="0" w:space="0" w:color="auto"/>
        <w:left w:val="none" w:sz="0" w:space="0" w:color="auto"/>
        <w:bottom w:val="none" w:sz="0" w:space="0" w:color="auto"/>
        <w:right w:val="none" w:sz="0" w:space="0" w:color="auto"/>
      </w:divBdr>
    </w:div>
    <w:div w:id="13436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chamberlain.edu/ir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ulations-and-policy/regulations/45-cfr-46/revised-common-rule-regulatory-text/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01142073\My%20Documents\Templates\Student%20Services\Regist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B6806BB0-4BD4-4922-B4BB-D2893C90CB09}"/>
      </w:docPartPr>
      <w:docPartBody>
        <w:p w:rsidR="000D2E7D" w:rsidRDefault="005F586B">
          <w:r w:rsidRPr="00FD262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Italic">
    <w:altName w:val="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6B"/>
    <w:rsid w:val="000D2E7D"/>
    <w:rsid w:val="00370EED"/>
    <w:rsid w:val="005E2C48"/>
    <w:rsid w:val="005F586B"/>
    <w:rsid w:val="00676598"/>
    <w:rsid w:val="00C67309"/>
    <w:rsid w:val="00E8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8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7671AD94924C4EB61F76388EC89487" ma:contentTypeVersion="13" ma:contentTypeDescription="Create a new document." ma:contentTypeScope="" ma:versionID="bca4be04e0901e52d7b517c049983dc0">
  <xsd:schema xmlns:xsd="http://www.w3.org/2001/XMLSchema" xmlns:xs="http://www.w3.org/2001/XMLSchema" xmlns:p="http://schemas.microsoft.com/office/2006/metadata/properties" xmlns:ns3="9c5dd784-958e-4be8-b500-2451fc338655" xmlns:ns4="8915128c-41d7-4853-9458-1b059b991d8e" targetNamespace="http://schemas.microsoft.com/office/2006/metadata/properties" ma:root="true" ma:fieldsID="488dc5c9e5954aa1608978821a2984ad" ns3:_="" ns4:_="">
    <xsd:import namespace="9c5dd784-958e-4be8-b500-2451fc338655"/>
    <xsd:import namespace="8915128c-41d7-4853-9458-1b059b991d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dd784-958e-4be8-b500-2451fc338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128c-41d7-4853-9458-1b059b991d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B1B19-2FCE-4211-8579-325CEA33B36B}">
  <ds:schemaRefs>
    <ds:schemaRef ds:uri="http://schemas.openxmlformats.org/officeDocument/2006/bibliography"/>
  </ds:schemaRefs>
</ds:datastoreItem>
</file>

<file path=customXml/itemProps2.xml><?xml version="1.0" encoding="utf-8"?>
<ds:datastoreItem xmlns:ds="http://schemas.openxmlformats.org/officeDocument/2006/customXml" ds:itemID="{CDB1FE32-2F04-41B2-8D3A-77D599EFE319}">
  <ds:schemaRefs>
    <ds:schemaRef ds:uri="http://schemas.microsoft.com/office/2006/metadata/properties"/>
  </ds:schemaRefs>
</ds:datastoreItem>
</file>

<file path=customXml/itemProps3.xml><?xml version="1.0" encoding="utf-8"?>
<ds:datastoreItem xmlns:ds="http://schemas.openxmlformats.org/officeDocument/2006/customXml" ds:itemID="{DB4B6CC5-E496-4B74-844A-CD98B788E14E}">
  <ds:schemaRefs>
    <ds:schemaRef ds:uri="http://schemas.microsoft.com/sharepoint/v3/contenttype/forms"/>
  </ds:schemaRefs>
</ds:datastoreItem>
</file>

<file path=customXml/itemProps4.xml><?xml version="1.0" encoding="utf-8"?>
<ds:datastoreItem xmlns:ds="http://schemas.openxmlformats.org/officeDocument/2006/customXml" ds:itemID="{0B6F3C27-CBFD-4428-906E-004BA2FA9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dd784-958e-4be8-b500-2451fc338655"/>
    <ds:schemaRef ds:uri="8915128c-41d7-4853-9458-1b059b991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Registration</Template>
  <TotalTime>0</TotalTime>
  <Pages>4</Pages>
  <Words>904</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7003</CharactersWithSpaces>
  <SharedDoc>false</SharedDoc>
  <HLinks>
    <vt:vector size="12" baseType="variant">
      <vt:variant>
        <vt:i4>393251</vt:i4>
      </vt:variant>
      <vt:variant>
        <vt:i4>6</vt:i4>
      </vt:variant>
      <vt:variant>
        <vt:i4>0</vt:i4>
      </vt:variant>
      <vt:variant>
        <vt:i4>5</vt:i4>
      </vt:variant>
      <vt:variant>
        <vt:lpwstr>mailto:Erazvi@devry.com</vt:lpwstr>
      </vt:variant>
      <vt:variant>
        <vt:lpwstr/>
      </vt:variant>
      <vt:variant>
        <vt:i4>524327</vt:i4>
      </vt:variant>
      <vt:variant>
        <vt:i4>3</vt:i4>
      </vt:variant>
      <vt:variant>
        <vt:i4>0</vt:i4>
      </vt:variant>
      <vt:variant>
        <vt:i4>5</vt:i4>
      </vt:variant>
      <vt:variant>
        <vt:lpwstr>mailto:sbloch@devry.com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D01142073</dc:creator>
  <cp:lastModifiedBy>Corbett, Scott</cp:lastModifiedBy>
  <cp:revision>2</cp:revision>
  <cp:lastPrinted>2010-03-04T15:40:00Z</cp:lastPrinted>
  <dcterms:created xsi:type="dcterms:W3CDTF">2021-08-12T23:08:00Z</dcterms:created>
  <dcterms:modified xsi:type="dcterms:W3CDTF">2021-08-12T23:08:00Z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0x010100FB7671AD94924C4EB61F76388EC89487</vt:lpwstr>
  </property>
</Properties>
</file>